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6326E7C9"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w:t>
      </w:r>
      <w:r w:rsidR="00D3450C" w:rsidRPr="00893BB4">
        <w:rPr>
          <w:rFonts w:ascii="Times New Roman" w:eastAsia="Times New Roman" w:hAnsi="Times New Roman" w:cs="Times New Roman"/>
          <w:sz w:val="22"/>
          <w:lang w:eastAsia="bg-BG"/>
        </w:rPr>
        <w:t xml:space="preserve">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25278F33"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1A017A92"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42E9BB22" w14:textId="77777777" w:rsidR="00EC7138" w:rsidRDefault="00EC7138" w:rsidP="00EC7138">
      <w:pPr>
        <w:spacing w:before="120" w:after="120" w:line="0" w:lineRule="atLeast"/>
        <w:jc w:val="both"/>
        <w:rPr>
          <w:rFonts w:ascii="Times New Roman" w:hAnsi="Times New Roman" w:cs="Times New Roman"/>
          <w:sz w:val="22"/>
          <w:lang w:eastAsia="bg-BG"/>
        </w:rPr>
      </w:pPr>
    </w:p>
    <w:p w14:paraId="175BCADA" w14:textId="53321202" w:rsidR="00EC7138" w:rsidRPr="00DE5E81" w:rsidRDefault="00EC7138" w:rsidP="00EC7138">
      <w:pPr>
        <w:spacing w:before="120" w:after="120" w:line="0" w:lineRule="atLeast"/>
        <w:jc w:val="both"/>
        <w:rPr>
          <w:rFonts w:ascii="Times New Roman" w:hAnsi="Times New Roman" w:cs="Times New Roman"/>
          <w:sz w:val="22"/>
          <w:lang w:eastAsia="bg-BG"/>
        </w:rPr>
      </w:pPr>
      <w:r w:rsidRPr="00DE5E81">
        <w:rPr>
          <w:rFonts w:ascii="Times New Roman" w:hAnsi="Times New Roman" w:cs="Times New Roman"/>
          <w:sz w:val="22"/>
          <w:lang w:eastAsia="bg-BG"/>
        </w:rPr>
        <w:t xml:space="preserve">Съгласно чл. 67, ал.4 от Закона за обществените поръчки, във връзка с </w:t>
      </w:r>
      <w:r w:rsidRPr="00DE5E81">
        <w:rPr>
          <w:rFonts w:ascii="Times New Roman" w:eastAsia="Times New Roman" w:hAnsi="Times New Roman" w:cs="Times New Roman"/>
          <w:sz w:val="22"/>
          <w:lang w:eastAsia="bg-BG"/>
        </w:rPr>
        <w:t>§</w:t>
      </w:r>
      <w:r w:rsidRPr="00DE5E81">
        <w:rPr>
          <w:rFonts w:ascii="Times New Roman" w:hAnsi="Times New Roman" w:cs="Times New Roman"/>
          <w:sz w:val="22"/>
          <w:lang w:eastAsia="bg-BG"/>
        </w:rPr>
        <w:t>29, т. 5, б</w:t>
      </w:r>
      <w:r>
        <w:rPr>
          <w:rFonts w:ascii="Times New Roman" w:hAnsi="Times New Roman" w:cs="Times New Roman"/>
          <w:sz w:val="22"/>
          <w:lang w:eastAsia="bg-BG"/>
        </w:rPr>
        <w:t>. „</w:t>
      </w:r>
      <w:r w:rsidRPr="00DE5E81">
        <w:rPr>
          <w:rFonts w:ascii="Times New Roman" w:hAnsi="Times New Roman" w:cs="Times New Roman"/>
          <w:sz w:val="22"/>
          <w:lang w:eastAsia="bg-BG"/>
        </w:rPr>
        <w:t>а</w:t>
      </w:r>
      <w:r>
        <w:rPr>
          <w:rFonts w:ascii="Times New Roman" w:hAnsi="Times New Roman" w:cs="Times New Roman"/>
          <w:sz w:val="22"/>
          <w:lang w:eastAsia="bg-BG"/>
        </w:rPr>
        <w:t>“</w:t>
      </w:r>
      <w:r w:rsidRPr="00DE5E81">
        <w:rPr>
          <w:rFonts w:ascii="Times New Roman" w:hAnsi="Times New Roman" w:cs="Times New Roman"/>
          <w:sz w:val="22"/>
          <w:lang w:eastAsia="bg-BG"/>
        </w:rPr>
        <w:t xml:space="preserve">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w:t>
      </w:r>
      <w:r>
        <w:rPr>
          <w:rFonts w:ascii="Times New Roman" w:hAnsi="Times New Roman" w:cs="Times New Roman"/>
          <w:sz w:val="22"/>
          <w:lang w:eastAsia="bg-BG"/>
        </w:rPr>
        <w:t>ц</w:t>
      </w:r>
      <w:r w:rsidRPr="00DE5E81">
        <w:rPr>
          <w:rFonts w:ascii="Times New Roman" w:hAnsi="Times New Roman" w:cs="Times New Roman"/>
          <w:sz w:val="22"/>
          <w:lang w:eastAsia="bg-BG"/>
        </w:rPr>
        <w:t xml:space="preserve">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902A2FD" w14:textId="004A8E02" w:rsidR="00EC7138" w:rsidRPr="00DE5E81" w:rsidRDefault="00EC7138" w:rsidP="00EC7138">
      <w:pPr>
        <w:tabs>
          <w:tab w:val="left" w:pos="3300"/>
        </w:tabs>
        <w:spacing w:before="120" w:after="120" w:line="0" w:lineRule="atLeast"/>
        <w:ind w:firstLine="0"/>
        <w:rPr>
          <w:rFonts w:ascii="Times New Roman" w:hAnsi="Times New Roman" w:cs="Times New Roman"/>
          <w:sz w:val="22"/>
          <w:lang w:eastAsia="bg-BG"/>
        </w:rPr>
      </w:pPr>
    </w:p>
    <w:p w14:paraId="5B594F2E" w14:textId="77777777" w:rsidR="00B46148" w:rsidRPr="002D6FC4" w:rsidRDefault="00B46148" w:rsidP="002D6FC4">
      <w:pPr>
        <w:pStyle w:val="-30"/>
      </w:pPr>
      <w:r w:rsidRPr="002D6FC4">
        <w:t>За попълване на електронен ЕЕДОП е необходимо да се изпълнят следните условия:</w:t>
      </w:r>
    </w:p>
    <w:p w14:paraId="0C3F73E0" w14:textId="375DF155" w:rsidR="00B46148" w:rsidRPr="002D6FC4" w:rsidRDefault="00B46148" w:rsidP="002D6FC4">
      <w:pPr>
        <w:pStyle w:val="-40"/>
      </w:pPr>
      <w:r w:rsidRPr="002D6FC4">
        <w:t xml:space="preserve">Изтеглете файла с разширение </w:t>
      </w:r>
      <w:r w:rsidRPr="002D6FC4">
        <w:rPr>
          <w:lang w:val="en-US"/>
        </w:rPr>
        <w:t xml:space="preserve">xml </w:t>
      </w:r>
      <w:r w:rsidRPr="002D6FC4">
        <w:t>от Профила на купувача и го съхранете на компютъра си;</w:t>
      </w:r>
    </w:p>
    <w:p w14:paraId="794D1BE2" w14:textId="77777777" w:rsidR="00B46148" w:rsidRPr="002D6FC4" w:rsidRDefault="00B46148" w:rsidP="002D6FC4">
      <w:pPr>
        <w:pStyle w:val="-40"/>
      </w:pPr>
      <w:r w:rsidRPr="002D6FC4">
        <w:t xml:space="preserve">Отворете интернет страницата на системата за ЕЕДОП </w:t>
      </w:r>
      <w:hyperlink r:id="rId8" w:history="1">
        <w:r w:rsidRPr="002D6FC4">
          <w:rPr>
            <w:rStyle w:val="a5"/>
          </w:rPr>
          <w:t>https://ec.europa.eu/tools/espd/</w:t>
        </w:r>
      </w:hyperlink>
      <w:r w:rsidRPr="002D6FC4">
        <w:t xml:space="preserve"> и изберете български език;</w:t>
      </w:r>
    </w:p>
    <w:p w14:paraId="1E33A032" w14:textId="77777777" w:rsidR="00B46148" w:rsidRPr="002D6FC4" w:rsidRDefault="00B46148" w:rsidP="002D6FC4">
      <w:pPr>
        <w:pStyle w:val="-40"/>
      </w:pPr>
      <w:r w:rsidRPr="002D6FC4">
        <w:t>В долната част на отворилата се страница под въпроса „Вие сте?“, маркирайте отговор „Икономически оператор“;</w:t>
      </w:r>
    </w:p>
    <w:p w14:paraId="3D9551A4" w14:textId="77777777" w:rsidR="00B46148" w:rsidRPr="002D6FC4" w:rsidRDefault="00B46148" w:rsidP="002D6FC4">
      <w:pPr>
        <w:pStyle w:val="-40"/>
      </w:pPr>
      <w:r w:rsidRPr="002D6FC4">
        <w:t>В новопоявилото се поле „Искате да:“ маркирайте „заредите файл ЕЕДОП“;</w:t>
      </w:r>
    </w:p>
    <w:p w14:paraId="2469D241" w14:textId="77777777" w:rsidR="00B46148" w:rsidRPr="002D6FC4" w:rsidRDefault="00B46148" w:rsidP="002D6FC4">
      <w:pPr>
        <w:pStyle w:val="-40"/>
      </w:pPr>
      <w:r w:rsidRPr="002D6FC4">
        <w:t xml:space="preserve">В новопоявилото се поле „Качите документ“ натиснете бутон „Избор на файл“ и изберете файла, който е бил запаметен, формат </w:t>
      </w:r>
      <w:r w:rsidRPr="002D6FC4">
        <w:rPr>
          <w:lang w:val="en-US"/>
        </w:rPr>
        <w:t>xml</w:t>
      </w:r>
      <w:r w:rsidRPr="002D6FC4">
        <w:t>;</w:t>
      </w:r>
    </w:p>
    <w:p w14:paraId="0AB3BAA5" w14:textId="77777777" w:rsidR="00B46148" w:rsidRPr="002D6FC4" w:rsidRDefault="00B46148" w:rsidP="002D6FC4">
      <w:pPr>
        <w:pStyle w:val="-40"/>
      </w:pPr>
      <w:r w:rsidRPr="002D6FC4">
        <w:t>В новопоявилото се поле изберете мястото на дейност на Вашето предприятие и натиснете бетона „Напред“;</w:t>
      </w:r>
    </w:p>
    <w:p w14:paraId="2C0BF3CE" w14:textId="77777777" w:rsidR="00B46148" w:rsidRPr="002D6FC4" w:rsidRDefault="00B46148" w:rsidP="002D6FC4">
      <w:pPr>
        <w:pStyle w:val="-40"/>
      </w:pPr>
      <w:r w:rsidRPr="002D6FC4">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6194F196" w14:textId="77777777" w:rsidR="00B46148" w:rsidRPr="002D6FC4" w:rsidRDefault="00B46148" w:rsidP="002D6FC4">
      <w:pPr>
        <w:pStyle w:val="-40"/>
      </w:pPr>
      <w:r w:rsidRPr="002D6FC4">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2A04F9D6" w14:textId="0E49EA3D" w:rsidR="00B46148" w:rsidRPr="002D6FC4" w:rsidRDefault="00B46148" w:rsidP="002D6FC4">
      <w:pPr>
        <w:pStyle w:val="-40"/>
      </w:pPr>
      <w:r w:rsidRPr="002D6FC4">
        <w:rPr>
          <w:lang w:val="en-US"/>
        </w:rPr>
        <w:t>PDF</w:t>
      </w:r>
      <w:r w:rsidRPr="002D6FC4">
        <w:t xml:space="preserve">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44ABD8D0" w14:textId="6C6E623E" w:rsidR="002D6FC4" w:rsidRPr="002D6FC4" w:rsidRDefault="002D6FC4" w:rsidP="002D6FC4">
      <w:pPr>
        <w:pStyle w:val="-30"/>
        <w:rPr>
          <w:b w:val="0"/>
          <w:u w:val="none"/>
        </w:rPr>
      </w:pPr>
      <w:r w:rsidRPr="002D6FC4">
        <w:rPr>
          <w:b w:val="0"/>
          <w:u w:val="none"/>
        </w:rPr>
        <w:t>Формата в който се предоставя документът не следва да позволява редактиране на неговото съдържание.</w:t>
      </w:r>
    </w:p>
    <w:p w14:paraId="1BF14144" w14:textId="77777777" w:rsidR="00B46148" w:rsidRPr="002D6FC4" w:rsidRDefault="00B46148" w:rsidP="002D6FC4">
      <w:pPr>
        <w:pStyle w:val="-30"/>
        <w:rPr>
          <w:b w:val="0"/>
          <w:u w:val="none"/>
        </w:rPr>
      </w:pPr>
      <w:r w:rsidRPr="002D6FC4">
        <w:rPr>
          <w:b w:val="0"/>
          <w:u w:val="none"/>
        </w:rPr>
        <w:t xml:space="preserve">Когато изискванията по </w:t>
      </w:r>
      <w:r w:rsidRPr="002D6FC4">
        <w:rPr>
          <w:u w:val="none"/>
        </w:rPr>
        <w:t>чл. 54, ал. 1, т. 1, т. 2 и т. 7 от ЗОП</w:t>
      </w:r>
      <w:r w:rsidRPr="002D6FC4">
        <w:rPr>
          <w:b w:val="0"/>
          <w:u w:val="none"/>
        </w:rPr>
        <w:t xml:space="preserve">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Pr="002D6FC4">
        <w:rPr>
          <w:u w:val="none"/>
        </w:rPr>
        <w:t>чл. 54, ал. 1, т. 1, т. 2 и т. 7 от ЗОП</w:t>
      </w:r>
      <w:r w:rsidRPr="002D6FC4">
        <w:rPr>
          <w:b w:val="0"/>
          <w:u w:val="none"/>
        </w:rPr>
        <w:t xml:space="preserve"> се попълва в отделен ЕЕДОП за всяко лице или за някои от лицата.</w:t>
      </w:r>
    </w:p>
    <w:p w14:paraId="11617BDD" w14:textId="77777777" w:rsidR="00B46148" w:rsidRPr="002D6FC4" w:rsidRDefault="00B46148" w:rsidP="002D6FC4">
      <w:pPr>
        <w:pStyle w:val="-30"/>
        <w:rPr>
          <w:b w:val="0"/>
          <w:u w:val="none"/>
        </w:rPr>
      </w:pPr>
      <w:r w:rsidRPr="002D6FC4">
        <w:rPr>
          <w:b w:val="0"/>
          <w:u w:val="none"/>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6FEF2F2A" w14:textId="1080F82C" w:rsidR="002D6FC4" w:rsidRPr="002D6FC4" w:rsidRDefault="00B46148" w:rsidP="002D6FC4">
      <w:pPr>
        <w:pStyle w:val="-30"/>
        <w:rPr>
          <w:b w:val="0"/>
          <w:u w:val="none"/>
        </w:rPr>
      </w:pPr>
      <w:r w:rsidRPr="004E1F15">
        <w:rPr>
          <w:u w:val="none"/>
        </w:rPr>
        <w:t xml:space="preserve">Приложения електронен </w:t>
      </w:r>
      <w:bookmarkStart w:id="7" w:name="_GoBack"/>
      <w:bookmarkEnd w:id="7"/>
      <w:r w:rsidRPr="004E1F15">
        <w:rPr>
          <w:u w:val="none"/>
        </w:rPr>
        <w:t>файл на ЕЕДОП се отваря през линк:</w:t>
      </w:r>
      <w:r w:rsidRPr="002D6FC4">
        <w:rPr>
          <w:b w:val="0"/>
          <w:u w:val="none"/>
        </w:rPr>
        <w:t xml:space="preserve"> </w:t>
      </w:r>
      <w:hyperlink r:id="rId9" w:history="1">
        <w:r w:rsidR="002D6FC4" w:rsidRPr="002D6FC4">
          <w:rPr>
            <w:rStyle w:val="a5"/>
            <w:b w:val="0"/>
            <w:u w:val="none"/>
          </w:rPr>
          <w:t>https://ec.europa.eu/tools/espd/filter?lang=bg</w:t>
        </w:r>
      </w:hyperlink>
      <w:r w:rsidR="002D6FC4" w:rsidRPr="002D6FC4">
        <w:rPr>
          <w:b w:val="0"/>
          <w:u w:val="none"/>
        </w:rPr>
        <w:t xml:space="preserve"> </w:t>
      </w:r>
    </w:p>
    <w:p w14:paraId="63D97C90" w14:textId="30139DB2" w:rsidR="00B46148" w:rsidRPr="002D6FC4" w:rsidRDefault="00B46148" w:rsidP="002D6FC4">
      <w:pPr>
        <w:pStyle w:val="-30"/>
        <w:rPr>
          <w:b w:val="0"/>
          <w:u w:val="none"/>
        </w:rPr>
      </w:pPr>
      <w:r w:rsidRPr="004E1F15">
        <w:rPr>
          <w:u w:val="none"/>
        </w:rPr>
        <w:t>Повече информация за използването на системата за ЕЕДОП може да бъде намерена на адрес:</w:t>
      </w:r>
      <w:r w:rsidRPr="002D6FC4">
        <w:rPr>
          <w:b w:val="0"/>
          <w:u w:val="none"/>
        </w:rPr>
        <w:t xml:space="preserve"> </w:t>
      </w:r>
      <w:hyperlink r:id="rId10" w:history="1">
        <w:r w:rsidRPr="002D6FC4">
          <w:rPr>
            <w:rStyle w:val="a5"/>
            <w:b w:val="0"/>
            <w:szCs w:val="22"/>
            <w:u w:val="none"/>
          </w:rPr>
          <w:t>https://ec.europa.eu/tools/espd/filter?lang=bg</w:t>
        </w:r>
      </w:hyperlink>
      <w:r w:rsidRPr="002D6FC4">
        <w:rPr>
          <w:b w:val="0"/>
          <w:u w:val="none"/>
        </w:rPr>
        <w:t xml:space="preserve"> </w:t>
      </w:r>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1"/>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2"/>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3"/>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21910A28"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9"/>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4"/>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5A5068AA" w:rsidR="00292B31" w:rsidRPr="00893BB4" w:rsidRDefault="00D62FF5" w:rsidP="00893BB4">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……………201</w:t>
      </w:r>
      <w:r>
        <w:rPr>
          <w:rFonts w:ascii="Times New Roman" w:eastAsia="Times New Roman" w:hAnsi="Times New Roman" w:cs="Times New Roman"/>
          <w:sz w:val="22"/>
          <w:lang w:val="en-US" w:eastAsia="bg-BG"/>
        </w:rPr>
        <w:t>8</w:t>
      </w:r>
      <w:r w:rsidR="00292B31" w:rsidRPr="00893BB4">
        <w:rPr>
          <w:rFonts w:ascii="Times New Roman" w:eastAsia="Times New Roman" w:hAnsi="Times New Roman" w:cs="Times New Roman"/>
          <w:sz w:val="22"/>
          <w:lang w:eastAsia="bg-BG"/>
        </w:rPr>
        <w:t xml:space="preserve"> г. </w:t>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10"/>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0CE1A1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1"/>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2ACD7A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2"/>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1AD9B209"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3" w:name="_Ref484357079"/>
      <w:r w:rsidRPr="00893BB4">
        <w:rPr>
          <w:rFonts w:ascii="Times New Roman" w:eastAsia="Calibri" w:hAnsi="Times New Roman" w:cs="Times New Roman"/>
          <w:b/>
          <w:sz w:val="22"/>
          <w:lang w:eastAsia="bg-BG"/>
        </w:rPr>
        <w:t>Техническо предложение</w:t>
      </w:r>
      <w:bookmarkEnd w:id="13"/>
    </w:p>
    <w:p w14:paraId="2747EF78" w14:textId="7F0EA78D" w:rsidR="006D00A1" w:rsidRPr="00893BB4" w:rsidRDefault="006D00A1" w:rsidP="003D3B1C">
      <w:pPr>
        <w:spacing w:before="120" w:after="120" w:line="0" w:lineRule="atLeast"/>
        <w:ind w:firstLine="0"/>
        <w:jc w:val="both"/>
        <w:rPr>
          <w:rFonts w:ascii="Times New Roman" w:hAnsi="Times New Roman" w:cs="Times New Roman"/>
          <w:b/>
          <w:bCs/>
          <w:sz w:val="22"/>
        </w:rPr>
      </w:pPr>
    </w:p>
    <w:p w14:paraId="5553262F" w14:textId="2B7E7E0F" w:rsidR="00731575" w:rsidRDefault="00731575" w:rsidP="00731575">
      <w:pPr>
        <w:spacing w:before="120" w:after="120" w:line="0" w:lineRule="atLeast"/>
        <w:ind w:firstLine="0"/>
        <w:jc w:val="center"/>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EB6C73D" w14:textId="382D5419" w:rsidR="00DF48BB" w:rsidRDefault="00DF48BB" w:rsidP="00731575">
      <w:pPr>
        <w:spacing w:before="120" w:after="120" w:line="0" w:lineRule="atLeast"/>
        <w:ind w:firstLine="0"/>
        <w:jc w:val="center"/>
        <w:rPr>
          <w:rFonts w:ascii="Times New Roman" w:hAnsi="Times New Roman" w:cs="Times New Roman"/>
          <w:b/>
          <w:bCs/>
          <w:sz w:val="22"/>
        </w:rPr>
      </w:pPr>
      <w:r w:rsidRPr="00DF48BB">
        <w:rPr>
          <w:rFonts w:ascii="Times New Roman" w:hAnsi="Times New Roman" w:cs="Times New Roman"/>
          <w:b/>
          <w:bCs/>
          <w:sz w:val="22"/>
        </w:rPr>
        <w:t>(изготвя се за всяка обособена позиция по отделно)</w:t>
      </w:r>
    </w:p>
    <w:p w14:paraId="71ECB143" w14:textId="77777777" w:rsidR="00731575" w:rsidRDefault="00731575" w:rsidP="00731575">
      <w:pPr>
        <w:spacing w:before="120" w:after="120" w:line="0" w:lineRule="atLeast"/>
        <w:jc w:val="both"/>
        <w:rPr>
          <w:rFonts w:ascii="Times New Roman" w:hAnsi="Times New Roman" w:cs="Times New Roman"/>
          <w:bCs/>
          <w:sz w:val="22"/>
        </w:rPr>
      </w:pPr>
    </w:p>
    <w:p w14:paraId="20594F87"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 xml:space="preserve">ДО </w:t>
      </w:r>
    </w:p>
    <w:p w14:paraId="1D4CAF02"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НИКОЛАЙ ЙОРДАНОВ ЗАЙЧЕВ</w:t>
      </w:r>
    </w:p>
    <w:p w14:paraId="21E2A5B6"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КМЕТ НА ОБЩИНА ПЕЩЕРА</w:t>
      </w:r>
    </w:p>
    <w:p w14:paraId="0EFC039F" w14:textId="77777777" w:rsidR="00731575" w:rsidRDefault="00731575" w:rsidP="00731575">
      <w:pPr>
        <w:spacing w:before="120" w:after="120" w:line="0" w:lineRule="atLeast"/>
        <w:ind w:firstLine="0"/>
        <w:jc w:val="both"/>
        <w:rPr>
          <w:rFonts w:ascii="Times New Roman" w:hAnsi="Times New Roman" w:cs="Times New Roman"/>
          <w:b/>
          <w:bCs/>
          <w:sz w:val="22"/>
        </w:rPr>
      </w:pPr>
      <w:r>
        <w:rPr>
          <w:rFonts w:ascii="Times New Roman" w:hAnsi="Times New Roman" w:cs="Times New Roman"/>
          <w:b/>
          <w:bCs/>
          <w:sz w:val="22"/>
        </w:rPr>
        <w:t>ГР. ПЕЩЕРА, УЛ. „ДОЙРАНСКА ЕПОПЕЯ“ №17</w:t>
      </w:r>
    </w:p>
    <w:p w14:paraId="7523AFB1"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 xml:space="preserve"> </w:t>
      </w:r>
    </w:p>
    <w:p w14:paraId="75181DB2"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3938345E" w14:textId="77777777" w:rsidR="00731575" w:rsidRDefault="00731575" w:rsidP="00731575">
      <w:pPr>
        <w:spacing w:before="120" w:after="120" w:line="0" w:lineRule="atLeast"/>
        <w:jc w:val="both"/>
        <w:rPr>
          <w:rFonts w:ascii="Times New Roman" w:hAnsi="Times New Roman" w:cs="Times New Roman"/>
          <w:bCs/>
          <w:sz w:val="22"/>
        </w:rPr>
      </w:pPr>
    </w:p>
    <w:p w14:paraId="3C3DD9FB" w14:textId="77777777" w:rsidR="00731575" w:rsidRDefault="00731575" w:rsidP="00731575">
      <w:pPr>
        <w:spacing w:before="120" w:after="120" w:line="0" w:lineRule="atLeast"/>
        <w:jc w:val="both"/>
        <w:rPr>
          <w:rFonts w:ascii="Times New Roman" w:hAnsi="Times New Roman" w:cs="Times New Roman"/>
          <w:b/>
          <w:bCs/>
          <w:sz w:val="22"/>
        </w:rPr>
      </w:pPr>
      <w:r>
        <w:rPr>
          <w:rFonts w:ascii="Times New Roman" w:hAnsi="Times New Roman" w:cs="Times New Roman"/>
          <w:b/>
          <w:bCs/>
          <w:sz w:val="22"/>
        </w:rPr>
        <w:t>ТЕХНИЧЕСКО ПРЕДЛОЖЕНИЕ ЗА ИЗПЪЛНЕНИЕ НА ПОРЪЧКАТА</w:t>
      </w:r>
    </w:p>
    <w:p w14:paraId="2BE0583D" w14:textId="77777777" w:rsidR="00731575" w:rsidRDefault="00731575" w:rsidP="00731575">
      <w:pPr>
        <w:spacing w:before="120" w:after="120" w:line="0" w:lineRule="atLeast"/>
        <w:jc w:val="both"/>
        <w:rPr>
          <w:rFonts w:ascii="Times New Roman" w:hAnsi="Times New Roman" w:cs="Times New Roman"/>
          <w:bCs/>
          <w:sz w:val="22"/>
        </w:rPr>
      </w:pPr>
    </w:p>
    <w:p w14:paraId="58A5DEC5" w14:textId="77777777" w:rsidR="00731575" w:rsidRDefault="00731575" w:rsidP="00731575">
      <w:pPr>
        <w:spacing w:before="120" w:after="120" w:line="0" w:lineRule="atLeast"/>
        <w:jc w:val="both"/>
        <w:rPr>
          <w:rFonts w:ascii="Times New Roman" w:hAnsi="Times New Roman" w:cs="Times New Roman"/>
          <w:bCs/>
          <w:sz w:val="22"/>
        </w:rPr>
      </w:pPr>
      <w:r>
        <w:rPr>
          <w:rFonts w:ascii="Times New Roman" w:hAnsi="Times New Roman" w:cs="Times New Roman"/>
          <w:bCs/>
          <w:sz w:val="22"/>
        </w:rPr>
        <w:t>за участие в обществена поръчка с Предмет:  …………………..</w:t>
      </w:r>
    </w:p>
    <w:p w14:paraId="6E6017C3" w14:textId="77777777" w:rsidR="00731575" w:rsidRDefault="00731575" w:rsidP="00731575">
      <w:pPr>
        <w:spacing w:before="120" w:after="120" w:line="0" w:lineRule="atLeast"/>
        <w:jc w:val="both"/>
        <w:rPr>
          <w:rFonts w:ascii="Times New Roman" w:hAnsi="Times New Roman" w:cs="Times New Roman"/>
          <w:bCs/>
          <w:sz w:val="22"/>
        </w:rPr>
      </w:pPr>
    </w:p>
    <w:p w14:paraId="7F0A3840" w14:textId="77777777" w:rsidR="00731575" w:rsidRDefault="00731575" w:rsidP="00731575">
      <w:pPr>
        <w:pStyle w:val="-10"/>
        <w:numPr>
          <w:ilvl w:val="0"/>
          <w:numId w:val="19"/>
        </w:numPr>
        <w:rPr>
          <w:szCs w:val="22"/>
        </w:rPr>
      </w:pPr>
      <w:r>
        <w:rPr>
          <w:szCs w:val="22"/>
        </w:rPr>
        <w:t>ПРЕДЛАГАНО КАЧЕСТВО НА ИЗПЪЛНЕНИЕ</w:t>
      </w:r>
    </w:p>
    <w:p w14:paraId="461CF7D8" w14:textId="77777777" w:rsidR="00731575" w:rsidRDefault="00731575" w:rsidP="00731575">
      <w:pPr>
        <w:spacing w:before="120" w:after="120" w:line="0" w:lineRule="atLeast"/>
        <w:ind w:right="-1"/>
        <w:jc w:val="both"/>
        <w:rPr>
          <w:rFonts w:ascii="Times New Roman" w:hAnsi="Times New Roman" w:cs="Times New Roman"/>
          <w:sz w:val="22"/>
        </w:rPr>
      </w:pPr>
    </w:p>
    <w:p w14:paraId="74680332" w14:textId="7A505599" w:rsidR="00345593" w:rsidRDefault="00345593" w:rsidP="00731575">
      <w:pPr>
        <w:spacing w:before="120" w:after="120" w:line="0" w:lineRule="atLeast"/>
        <w:ind w:left="709" w:right="-1" w:firstLine="0"/>
        <w:jc w:val="both"/>
        <w:rPr>
          <w:rFonts w:ascii="Times New Roman" w:hAnsi="Times New Roman" w:cs="Times New Roman"/>
          <w:sz w:val="22"/>
        </w:rPr>
      </w:pPr>
    </w:p>
    <w:p w14:paraId="2D5EEFB7" w14:textId="088ABA7F" w:rsidR="00345593" w:rsidRPr="0022335C" w:rsidRDefault="00345593" w:rsidP="00345593">
      <w:pPr>
        <w:pStyle w:val="-20"/>
        <w:numPr>
          <w:ilvl w:val="1"/>
          <w:numId w:val="19"/>
        </w:numPr>
      </w:pPr>
      <w:r>
        <w:t>СРОК ЗА ИЗПЪЛНЕНИЕ НА ПРЕДМЕТА НА ОБЩЕСТВЕНАТА ПОРЪЧКА</w:t>
      </w:r>
    </w:p>
    <w:p w14:paraId="2E1F10DB" w14:textId="48F5FA53" w:rsidR="00345593" w:rsidRDefault="00CF696C" w:rsidP="00345593">
      <w:pPr>
        <w:spacing w:before="120" w:after="120" w:line="0" w:lineRule="atLeast"/>
        <w:ind w:left="709" w:right="-1" w:firstLine="0"/>
        <w:jc w:val="both"/>
        <w:rPr>
          <w:rFonts w:ascii="Times New Roman" w:hAnsi="Times New Roman" w:cs="Times New Roman"/>
          <w:sz w:val="22"/>
        </w:rPr>
      </w:pPr>
      <w:r w:rsidRPr="00CF696C">
        <w:rPr>
          <w:rFonts w:ascii="Times New Roman" w:hAnsi="Times New Roman" w:cs="Times New Roman"/>
          <w:sz w:val="22"/>
        </w:rPr>
        <w:t xml:space="preserve">Срок за доставка – Срокът за доставка е до </w:t>
      </w:r>
      <w:r>
        <w:rPr>
          <w:rFonts w:ascii="Times New Roman" w:hAnsi="Times New Roman" w:cs="Times New Roman"/>
          <w:sz w:val="22"/>
        </w:rPr>
        <w:t xml:space="preserve">……………. </w:t>
      </w:r>
      <w:r w:rsidRPr="00CF696C">
        <w:rPr>
          <w:rFonts w:ascii="Times New Roman" w:hAnsi="Times New Roman" w:cs="Times New Roman"/>
          <w:sz w:val="22"/>
        </w:rPr>
        <w:t>календарни дни. Срока започва да се отброява от датата на получаване на заявка от представител на Възложителя, подадена в писмен вид, по факс и/или на електронен адрес и е до датата на приемането им от Възложителя с приемо-предавателен протокол.</w:t>
      </w:r>
    </w:p>
    <w:p w14:paraId="76F0CCFC" w14:textId="1CAFDB1C" w:rsidR="00345593" w:rsidRDefault="00345593" w:rsidP="00731575">
      <w:pPr>
        <w:spacing w:before="120" w:after="120" w:line="0" w:lineRule="atLeast"/>
        <w:ind w:left="709" w:right="-1" w:firstLine="0"/>
        <w:jc w:val="both"/>
        <w:rPr>
          <w:rFonts w:ascii="Times New Roman" w:hAnsi="Times New Roman" w:cs="Times New Roman"/>
          <w:sz w:val="22"/>
        </w:rPr>
      </w:pPr>
    </w:p>
    <w:p w14:paraId="21757ADE" w14:textId="67989C6F" w:rsidR="002D00C7" w:rsidRDefault="002D00C7" w:rsidP="002D00C7">
      <w:pPr>
        <w:pStyle w:val="-20"/>
        <w:numPr>
          <w:ilvl w:val="1"/>
          <w:numId w:val="19"/>
        </w:numPr>
      </w:pPr>
      <w:r>
        <w:t>ТЕХНИЧЕСКИ ПАРАМЕТРИ</w:t>
      </w:r>
    </w:p>
    <w:p w14:paraId="252AA3DF" w14:textId="0A6F05A1" w:rsidR="002D00C7" w:rsidRDefault="007F5C4E" w:rsidP="00731575">
      <w:pPr>
        <w:spacing w:before="120" w:after="120" w:line="0" w:lineRule="atLeast"/>
        <w:ind w:left="709" w:right="-1" w:firstLine="0"/>
        <w:jc w:val="both"/>
        <w:rPr>
          <w:rFonts w:ascii="Times New Roman" w:hAnsi="Times New Roman" w:cs="Times New Roman"/>
          <w:sz w:val="22"/>
        </w:rPr>
      </w:pPr>
      <w:r w:rsidRPr="00B56E90">
        <w:rPr>
          <w:rFonts w:ascii="Times New Roman" w:hAnsi="Times New Roman" w:cs="Times New Roman"/>
          <w:bCs/>
          <w:iCs/>
          <w:sz w:val="22"/>
        </w:rPr>
        <w:t>(</w:t>
      </w:r>
      <w:r w:rsidRPr="00B56E90">
        <w:rPr>
          <w:rFonts w:ascii="Times New Roman" w:hAnsi="Times New Roman" w:cs="Times New Roman"/>
          <w:bCs/>
          <w:i/>
          <w:iCs/>
          <w:sz w:val="22"/>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r w:rsidRPr="00B56E90">
        <w:rPr>
          <w:rFonts w:ascii="Times New Roman" w:hAnsi="Times New Roman" w:cs="Times New Roman"/>
          <w:bCs/>
          <w:iCs/>
          <w:sz w:val="22"/>
        </w:rPr>
        <w:t>)</w:t>
      </w:r>
    </w:p>
    <w:p w14:paraId="6490F99D" w14:textId="77777777" w:rsidR="007F5C4E" w:rsidRDefault="007F5C4E" w:rsidP="00731575">
      <w:pPr>
        <w:spacing w:before="120" w:after="120" w:line="0" w:lineRule="atLeast"/>
        <w:ind w:left="709" w:right="-1" w:firstLine="0"/>
        <w:jc w:val="both"/>
        <w:rPr>
          <w:rFonts w:ascii="Times New Roman" w:hAnsi="Times New Roman" w:cs="Times New Roman"/>
          <w:sz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3161"/>
        <w:gridCol w:w="1134"/>
        <w:gridCol w:w="1275"/>
        <w:gridCol w:w="3687"/>
      </w:tblGrid>
      <w:tr w:rsidR="002D00C7" w:rsidRPr="006D5A39" w14:paraId="25623668" w14:textId="77777777" w:rsidTr="002D00C7">
        <w:tc>
          <w:tcPr>
            <w:tcW w:w="950" w:type="dxa"/>
            <w:shd w:val="clear" w:color="auto" w:fill="BFBFBF"/>
          </w:tcPr>
          <w:p w14:paraId="446E080F" w14:textId="77777777" w:rsidR="002D00C7" w:rsidRPr="006D5A39" w:rsidRDefault="002D00C7" w:rsidP="00FF30A5">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w:t>
            </w:r>
          </w:p>
        </w:tc>
        <w:tc>
          <w:tcPr>
            <w:tcW w:w="3161" w:type="dxa"/>
            <w:shd w:val="clear" w:color="auto" w:fill="BFBFBF"/>
          </w:tcPr>
          <w:p w14:paraId="4C37FF6A"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 xml:space="preserve">НАИМЕНОВАНИЕ </w:t>
            </w:r>
          </w:p>
          <w:p w14:paraId="1B4E68CA" w14:textId="77777777" w:rsidR="002D00C7" w:rsidRPr="006D5A39" w:rsidRDefault="002D00C7" w:rsidP="00FF30A5">
            <w:pPr>
              <w:spacing w:before="120" w:after="120" w:line="0" w:lineRule="atLeast"/>
              <w:ind w:firstLine="0"/>
              <w:rPr>
                <w:rFonts w:ascii="Times New Roman" w:eastAsia="Times New Roman" w:hAnsi="Times New Roman" w:cs="Times New Roman"/>
                <w:b/>
                <w:sz w:val="22"/>
              </w:rPr>
            </w:pPr>
          </w:p>
        </w:tc>
        <w:tc>
          <w:tcPr>
            <w:tcW w:w="1134" w:type="dxa"/>
            <w:tcBorders>
              <w:bottom w:val="single" w:sz="4" w:space="0" w:color="auto"/>
            </w:tcBorders>
            <w:shd w:val="clear" w:color="auto" w:fill="BFBFBF"/>
          </w:tcPr>
          <w:p w14:paraId="2A16DAB6"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Мярка</w:t>
            </w:r>
          </w:p>
        </w:tc>
        <w:tc>
          <w:tcPr>
            <w:tcW w:w="1275" w:type="dxa"/>
            <w:tcBorders>
              <w:bottom w:val="single" w:sz="4" w:space="0" w:color="auto"/>
            </w:tcBorders>
            <w:shd w:val="clear" w:color="auto" w:fill="BFBFBF"/>
          </w:tcPr>
          <w:p w14:paraId="49D13CFA" w14:textId="77777777" w:rsidR="002D00C7" w:rsidRPr="006D5A39" w:rsidRDefault="002D00C7" w:rsidP="00FF30A5">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Times New Roman"/>
                <w:b/>
                <w:sz w:val="22"/>
              </w:rPr>
              <w:t>КОЛИЧЕСТВО</w:t>
            </w:r>
          </w:p>
        </w:tc>
        <w:tc>
          <w:tcPr>
            <w:tcW w:w="3687" w:type="dxa"/>
            <w:tcBorders>
              <w:bottom w:val="single" w:sz="4" w:space="0" w:color="auto"/>
            </w:tcBorders>
            <w:shd w:val="clear" w:color="auto" w:fill="BFBFBF"/>
          </w:tcPr>
          <w:p w14:paraId="7B1D19E2" w14:textId="77777777" w:rsidR="002D00C7" w:rsidRPr="006D5A39" w:rsidRDefault="002D00C7" w:rsidP="00FF30A5">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 xml:space="preserve">ТЕХНИЧЕСКИ ПАРАМЕТРИ НА ДЕЙНОСТИТЕ/ ДОСТАВКИТЕ  Предложени от участника. </w:t>
            </w:r>
          </w:p>
          <w:p w14:paraId="2676F5DA" w14:textId="77777777" w:rsidR="002D00C7" w:rsidRPr="006D5A39" w:rsidRDefault="002D00C7" w:rsidP="00FF30A5">
            <w:pPr>
              <w:spacing w:before="120" w:after="120" w:line="0" w:lineRule="atLeast"/>
              <w:ind w:firstLine="0"/>
              <w:rPr>
                <w:rFonts w:ascii="Times New Roman" w:eastAsia="Times New Roman" w:hAnsi="Times New Roman" w:cs="Times New Roman"/>
                <w:b/>
                <w:i/>
                <w:sz w:val="22"/>
              </w:rPr>
            </w:pPr>
            <w:r w:rsidRPr="002D00C7">
              <w:rPr>
                <w:rFonts w:ascii="Times New Roman" w:eastAsia="Times New Roman" w:hAnsi="Times New Roman" w:cs="Times New Roman"/>
                <w:i/>
                <w:sz w:val="22"/>
              </w:rPr>
              <w:t>(Същите се попълват от участниците, съгласно Техническите спецификации, предоставени от Възложителя)</w:t>
            </w:r>
          </w:p>
        </w:tc>
      </w:tr>
      <w:tr w:rsidR="002D00C7" w:rsidRPr="006D5A39" w14:paraId="2FCE90C0" w14:textId="77777777" w:rsidTr="002D00C7">
        <w:tc>
          <w:tcPr>
            <w:tcW w:w="950" w:type="dxa"/>
            <w:shd w:val="clear" w:color="auto" w:fill="92D050"/>
          </w:tcPr>
          <w:p w14:paraId="43CDF305" w14:textId="77777777" w:rsidR="002D00C7" w:rsidRPr="006D5A39" w:rsidRDefault="002D00C7" w:rsidP="00FF30A5">
            <w:pPr>
              <w:numPr>
                <w:ilvl w:val="0"/>
                <w:numId w:val="37"/>
              </w:numPr>
              <w:spacing w:before="120" w:after="120" w:line="0" w:lineRule="atLeast"/>
              <w:jc w:val="both"/>
              <w:rPr>
                <w:rFonts w:ascii="Times New Roman" w:eastAsia="Times New Roman" w:hAnsi="Times New Roman" w:cs="Times New Roman"/>
                <w:sz w:val="22"/>
              </w:rPr>
            </w:pPr>
          </w:p>
        </w:tc>
        <w:tc>
          <w:tcPr>
            <w:tcW w:w="3161" w:type="dxa"/>
            <w:shd w:val="clear" w:color="auto" w:fill="92D050"/>
          </w:tcPr>
          <w:p w14:paraId="4EF0EC58" w14:textId="0F01B0DB"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ОБОСОБЕНА ПОЗИЦИЯ №1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метални специализирани съдове за битови и строителни отпадъци (Контейнери)“</w:t>
            </w:r>
          </w:p>
        </w:tc>
        <w:tc>
          <w:tcPr>
            <w:tcW w:w="1134" w:type="dxa"/>
            <w:tcBorders>
              <w:tr2bl w:val="single" w:sz="4" w:space="0" w:color="auto"/>
            </w:tcBorders>
            <w:shd w:val="clear" w:color="auto" w:fill="92D050"/>
          </w:tcPr>
          <w:p w14:paraId="0BA7CA88"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c>
          <w:tcPr>
            <w:tcW w:w="1275" w:type="dxa"/>
            <w:tcBorders>
              <w:tr2bl w:val="single" w:sz="4" w:space="0" w:color="auto"/>
            </w:tcBorders>
            <w:shd w:val="clear" w:color="auto" w:fill="92D050"/>
          </w:tcPr>
          <w:p w14:paraId="3F117FB9"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c>
          <w:tcPr>
            <w:tcW w:w="3687" w:type="dxa"/>
            <w:tcBorders>
              <w:tr2bl w:val="single" w:sz="4" w:space="0" w:color="auto"/>
            </w:tcBorders>
            <w:shd w:val="clear" w:color="auto" w:fill="92D050"/>
          </w:tcPr>
          <w:p w14:paraId="1D5DBE84" w14:textId="77777777" w:rsidR="002D00C7" w:rsidRPr="006D5A39" w:rsidRDefault="002D00C7" w:rsidP="00FF30A5">
            <w:pPr>
              <w:spacing w:before="120" w:after="120" w:line="0" w:lineRule="atLeast"/>
              <w:ind w:firstLine="0"/>
              <w:jc w:val="both"/>
              <w:rPr>
                <w:rFonts w:ascii="Times New Roman" w:eastAsia="Times New Roman" w:hAnsi="Times New Roman" w:cs="Times New Roman"/>
                <w:sz w:val="22"/>
              </w:rPr>
            </w:pPr>
          </w:p>
        </w:tc>
      </w:tr>
      <w:tr w:rsidR="002D00C7" w:rsidRPr="006D5A39" w14:paraId="31504BCF" w14:textId="77777777" w:rsidTr="002D00C7">
        <w:tc>
          <w:tcPr>
            <w:tcW w:w="950" w:type="dxa"/>
            <w:shd w:val="clear" w:color="auto" w:fill="BFBFBF"/>
          </w:tcPr>
          <w:p w14:paraId="2293D331"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1C19D68B" w14:textId="4863C3CE" w:rsidR="002D00C7" w:rsidRPr="006D5A39" w:rsidRDefault="005F2174"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Контейнери с вместимост 1100 литра (Бобър)</w:t>
            </w:r>
          </w:p>
        </w:tc>
        <w:tc>
          <w:tcPr>
            <w:tcW w:w="1134" w:type="dxa"/>
            <w:shd w:val="clear" w:color="auto" w:fill="auto"/>
          </w:tcPr>
          <w:p w14:paraId="264860DF"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 xml:space="preserve">Бр. </w:t>
            </w:r>
          </w:p>
        </w:tc>
        <w:tc>
          <w:tcPr>
            <w:tcW w:w="1275" w:type="dxa"/>
          </w:tcPr>
          <w:p w14:paraId="41B924B3"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60</w:t>
            </w:r>
          </w:p>
        </w:tc>
        <w:tc>
          <w:tcPr>
            <w:tcW w:w="3687" w:type="dxa"/>
          </w:tcPr>
          <w:p w14:paraId="76C1D11F"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5F671F20" w14:textId="77777777" w:rsidTr="002D00C7">
        <w:tc>
          <w:tcPr>
            <w:tcW w:w="950" w:type="dxa"/>
            <w:shd w:val="clear" w:color="auto" w:fill="BFBFBF"/>
          </w:tcPr>
          <w:p w14:paraId="70790EE6"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6F3D916D" w14:textId="615006AA" w:rsidR="002D00C7" w:rsidRPr="006D5A39" w:rsidRDefault="005F2174"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Открит специализиран съд за  събиране на битови отпадъци с вместимост 4,0 куб.м.</w:t>
            </w:r>
          </w:p>
        </w:tc>
        <w:tc>
          <w:tcPr>
            <w:tcW w:w="1134" w:type="dxa"/>
            <w:shd w:val="clear" w:color="auto" w:fill="auto"/>
          </w:tcPr>
          <w:p w14:paraId="2800F6D0"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480958E9"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w:t>
            </w:r>
          </w:p>
        </w:tc>
        <w:tc>
          <w:tcPr>
            <w:tcW w:w="3687" w:type="dxa"/>
          </w:tcPr>
          <w:p w14:paraId="29A4CA32"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4B1A6655" w14:textId="77777777" w:rsidTr="002D00C7">
        <w:tc>
          <w:tcPr>
            <w:tcW w:w="950" w:type="dxa"/>
            <w:shd w:val="clear" w:color="auto" w:fill="BFBFBF"/>
          </w:tcPr>
          <w:p w14:paraId="12220876"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tcPr>
          <w:p w14:paraId="3EAB57AE" w14:textId="660EE5D4" w:rsidR="002D00C7" w:rsidRPr="006D5A39" w:rsidRDefault="008C7B78" w:rsidP="00FF30A5">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2D00C7" w:rsidRPr="006D5A39">
              <w:rPr>
                <w:rFonts w:ascii="Times New Roman" w:eastAsia="Times New Roman" w:hAnsi="Times New Roman" w:cs="Calibri"/>
                <w:b/>
                <w:sz w:val="22"/>
              </w:rPr>
              <w:t>Закрит специализиран съд за  събиране на битови отпадъци с вместимост 4,0 куб.м.</w:t>
            </w:r>
          </w:p>
        </w:tc>
        <w:tc>
          <w:tcPr>
            <w:tcW w:w="1134" w:type="dxa"/>
            <w:shd w:val="clear" w:color="auto" w:fill="auto"/>
          </w:tcPr>
          <w:p w14:paraId="4E4F8C9F" w14:textId="77777777" w:rsidR="002D00C7" w:rsidRPr="006D5A39" w:rsidRDefault="002D00C7" w:rsidP="00FF30A5">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5CD28481"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12</w:t>
            </w:r>
          </w:p>
        </w:tc>
        <w:tc>
          <w:tcPr>
            <w:tcW w:w="3687" w:type="dxa"/>
          </w:tcPr>
          <w:p w14:paraId="1332336A" w14:textId="77777777" w:rsidR="002D00C7" w:rsidRPr="006D5A39" w:rsidRDefault="002D00C7" w:rsidP="00FF30A5">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r w:rsidR="002D00C7" w:rsidRPr="006D5A39" w14:paraId="59835DF9" w14:textId="77777777" w:rsidTr="002D00C7">
        <w:tc>
          <w:tcPr>
            <w:tcW w:w="950" w:type="dxa"/>
            <w:tcBorders>
              <w:bottom w:val="single" w:sz="4" w:space="0" w:color="auto"/>
            </w:tcBorders>
            <w:shd w:val="clear" w:color="auto" w:fill="92D050"/>
          </w:tcPr>
          <w:p w14:paraId="3AAB6353" w14:textId="77777777" w:rsidR="002D00C7" w:rsidRPr="006D5A39" w:rsidRDefault="002D00C7" w:rsidP="00FF30A5">
            <w:pPr>
              <w:numPr>
                <w:ilvl w:val="0"/>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shd w:val="clear" w:color="auto" w:fill="92D050"/>
          </w:tcPr>
          <w:p w14:paraId="5C0E2F45" w14:textId="5FA445F9" w:rsidR="002D00C7" w:rsidRPr="006D5A39" w:rsidRDefault="00B4360B" w:rsidP="00FF30A5">
            <w:pPr>
              <w:spacing w:before="120" w:after="120" w:line="0" w:lineRule="atLeast"/>
              <w:ind w:firstLine="0"/>
              <w:rPr>
                <w:rFonts w:ascii="Times New Roman" w:eastAsia="Times New Roman" w:hAnsi="Times New Roman" w:cs="Calibri"/>
                <w:sz w:val="22"/>
              </w:rPr>
            </w:pPr>
            <w:r>
              <w:rPr>
                <w:rFonts w:ascii="Times New Roman" w:eastAsia="Times New Roman" w:hAnsi="Times New Roman" w:cs="Calibri"/>
                <w:b/>
                <w:sz w:val="22"/>
              </w:rPr>
              <w:t>ОБОСОБЕНА ПОЗИЦИЯ №2:</w:t>
            </w:r>
            <w:r w:rsidR="002D00C7" w:rsidRPr="006D5A39">
              <w:rPr>
                <w:rFonts w:ascii="Times New Roman" w:eastAsia="Times New Roman" w:hAnsi="Times New Roman" w:cs="Calibri"/>
                <w:b/>
                <w:sz w:val="22"/>
              </w:rPr>
              <w:t xml:space="preserve">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002D00C7" w:rsidRPr="006D5A39">
              <w:rPr>
                <w:rFonts w:ascii="Times New Roman" w:eastAsia="Times New Roman" w:hAnsi="Times New Roman" w:cs="Calibri"/>
                <w:b/>
                <w:sz w:val="22"/>
              </w:rPr>
              <w:t>кошчета за боклук“</w:t>
            </w:r>
          </w:p>
        </w:tc>
        <w:tc>
          <w:tcPr>
            <w:tcW w:w="1134" w:type="dxa"/>
            <w:tcBorders>
              <w:bottom w:val="single" w:sz="4" w:space="0" w:color="auto"/>
              <w:tr2bl w:val="single" w:sz="4" w:space="0" w:color="auto"/>
            </w:tcBorders>
            <w:shd w:val="clear" w:color="auto" w:fill="92D050"/>
          </w:tcPr>
          <w:p w14:paraId="27385092"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3677B719"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c>
          <w:tcPr>
            <w:tcW w:w="3687" w:type="dxa"/>
            <w:tcBorders>
              <w:bottom w:val="single" w:sz="4" w:space="0" w:color="auto"/>
              <w:tr2bl w:val="single" w:sz="4" w:space="0" w:color="auto"/>
            </w:tcBorders>
            <w:shd w:val="clear" w:color="auto" w:fill="92D050"/>
          </w:tcPr>
          <w:p w14:paraId="29B80D8E"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p>
        </w:tc>
      </w:tr>
      <w:tr w:rsidR="002D00C7" w:rsidRPr="006D5A39" w14:paraId="3BD8387E" w14:textId="77777777" w:rsidTr="002D00C7">
        <w:tc>
          <w:tcPr>
            <w:tcW w:w="950" w:type="dxa"/>
            <w:tcBorders>
              <w:bottom w:val="single" w:sz="4" w:space="0" w:color="auto"/>
            </w:tcBorders>
            <w:shd w:val="clear" w:color="auto" w:fill="FFFFFF"/>
          </w:tcPr>
          <w:p w14:paraId="1FB90402" w14:textId="77777777" w:rsidR="002D00C7" w:rsidRPr="006D5A39" w:rsidRDefault="002D00C7" w:rsidP="00FF30A5">
            <w:pPr>
              <w:numPr>
                <w:ilvl w:val="1"/>
                <w:numId w:val="37"/>
              </w:numPr>
              <w:spacing w:before="120" w:after="120" w:line="0" w:lineRule="atLeast"/>
              <w:jc w:val="both"/>
              <w:rPr>
                <w:rFonts w:ascii="Times New Roman" w:eastAsia="Times New Roman" w:hAnsi="Times New Roman" w:cs="Times New Roman"/>
                <w:b/>
                <w:sz w:val="22"/>
              </w:rPr>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17DB7F72" w14:textId="52446D19" w:rsidR="002D00C7" w:rsidRPr="008C7B78" w:rsidRDefault="008C7B78" w:rsidP="00FF30A5">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2D00C7" w:rsidRPr="008C7B78">
              <w:rPr>
                <w:rFonts w:ascii="Times New Roman" w:eastAsia="Times New Roman" w:hAnsi="Times New Roman" w:cs="Calibri"/>
                <w:b/>
                <w:sz w:val="22"/>
              </w:rPr>
              <w:t>Кошчета за боклук</w:t>
            </w:r>
          </w:p>
        </w:tc>
        <w:tc>
          <w:tcPr>
            <w:tcW w:w="1134" w:type="dxa"/>
            <w:tcBorders>
              <w:tr2bl w:val="nil"/>
            </w:tcBorders>
            <w:shd w:val="clear" w:color="auto" w:fill="FFFFFF"/>
          </w:tcPr>
          <w:p w14:paraId="5AB4ED2A" w14:textId="77777777" w:rsidR="002D00C7" w:rsidRPr="006D5A39" w:rsidRDefault="002D00C7" w:rsidP="00FF30A5">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 xml:space="preserve">Бр. </w:t>
            </w:r>
          </w:p>
        </w:tc>
        <w:tc>
          <w:tcPr>
            <w:tcW w:w="1275" w:type="dxa"/>
            <w:tcBorders>
              <w:tr2bl w:val="nil"/>
            </w:tcBorders>
            <w:shd w:val="clear" w:color="auto" w:fill="FFFFFF"/>
          </w:tcPr>
          <w:p w14:paraId="69FB394D"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100</w:t>
            </w:r>
          </w:p>
        </w:tc>
        <w:tc>
          <w:tcPr>
            <w:tcW w:w="3687" w:type="dxa"/>
            <w:tcBorders>
              <w:tr2bl w:val="nil"/>
            </w:tcBorders>
            <w:shd w:val="clear" w:color="auto" w:fill="FFFFFF"/>
          </w:tcPr>
          <w:p w14:paraId="65D21F07" w14:textId="77777777" w:rsidR="002D00C7" w:rsidRPr="006D5A39" w:rsidRDefault="002D00C7" w:rsidP="00FF30A5">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r>
    </w:tbl>
    <w:p w14:paraId="262FC58D" w14:textId="5A062BA9" w:rsidR="002D00C7" w:rsidRDefault="002D00C7" w:rsidP="00731575">
      <w:pPr>
        <w:spacing w:before="120" w:after="120" w:line="0" w:lineRule="atLeast"/>
        <w:ind w:left="709" w:right="-1" w:firstLine="0"/>
        <w:jc w:val="both"/>
        <w:rPr>
          <w:rFonts w:ascii="Times New Roman" w:hAnsi="Times New Roman" w:cs="Times New Roman"/>
          <w:sz w:val="22"/>
        </w:rPr>
      </w:pPr>
    </w:p>
    <w:p w14:paraId="68CCAE78" w14:textId="77777777" w:rsidR="00731575" w:rsidRDefault="00731575" w:rsidP="00731575">
      <w:pPr>
        <w:spacing w:before="120" w:after="120" w:line="0" w:lineRule="atLeast"/>
        <w:ind w:right="-1"/>
        <w:jc w:val="both"/>
        <w:rPr>
          <w:rFonts w:ascii="Times New Roman" w:hAnsi="Times New Roman" w:cs="Times New Roman"/>
          <w:sz w:val="22"/>
        </w:rPr>
      </w:pPr>
    </w:p>
    <w:p w14:paraId="0F4E2C7B" w14:textId="77777777" w:rsidR="00731575" w:rsidRDefault="00731575" w:rsidP="00731575">
      <w:pPr>
        <w:pStyle w:val="-10"/>
        <w:numPr>
          <w:ilvl w:val="0"/>
          <w:numId w:val="19"/>
        </w:numPr>
        <w:rPr>
          <w:szCs w:val="22"/>
        </w:rPr>
      </w:pPr>
      <w:r>
        <w:rPr>
          <w:szCs w:val="22"/>
        </w:rPr>
        <w:t>ДЕКЛАРИРАНЕ</w:t>
      </w:r>
    </w:p>
    <w:p w14:paraId="450D19F7" w14:textId="77777777" w:rsidR="00731575" w:rsidRDefault="00731575" w:rsidP="00731575">
      <w:pPr>
        <w:spacing w:before="120" w:after="120" w:line="0" w:lineRule="atLeast"/>
        <w:ind w:right="-1"/>
        <w:jc w:val="both"/>
        <w:rPr>
          <w:rFonts w:ascii="Times New Roman" w:hAnsi="Times New Roman" w:cs="Times New Roman"/>
          <w:sz w:val="22"/>
        </w:rPr>
      </w:pPr>
    </w:p>
    <w:p w14:paraId="22A9E3D0" w14:textId="77777777" w:rsidR="00731575" w:rsidRDefault="00731575" w:rsidP="005B7912">
      <w:pPr>
        <w:pStyle w:val="-20"/>
        <w:numPr>
          <w:ilvl w:val="1"/>
          <w:numId w:val="19"/>
        </w:numPr>
      </w:pPr>
      <w: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A955630" w14:textId="77777777" w:rsidR="00731575" w:rsidRDefault="00731575" w:rsidP="00731575">
      <w:pPr>
        <w:spacing w:before="120" w:after="120" w:line="0" w:lineRule="atLeast"/>
        <w:ind w:right="-1"/>
        <w:jc w:val="both"/>
        <w:rPr>
          <w:rFonts w:ascii="Times New Roman" w:hAnsi="Times New Roman" w:cs="Times New Roman"/>
          <w:sz w:val="22"/>
        </w:rPr>
      </w:pPr>
    </w:p>
    <w:p w14:paraId="7D62217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t>Известна ми е отговорността по чл.313 от Наказателния кодекс.</w:t>
      </w:r>
    </w:p>
    <w:p w14:paraId="38AAE41E" w14:textId="77777777" w:rsidR="00731575" w:rsidRDefault="00731575" w:rsidP="00731575">
      <w:pPr>
        <w:spacing w:before="120" w:after="120" w:line="0" w:lineRule="atLeast"/>
        <w:ind w:right="-1"/>
        <w:jc w:val="both"/>
        <w:rPr>
          <w:rFonts w:ascii="Times New Roman" w:hAnsi="Times New Roman" w:cs="Times New Roman"/>
          <w:sz w:val="22"/>
        </w:rPr>
      </w:pPr>
    </w:p>
    <w:p w14:paraId="460D3718" w14:textId="77777777" w:rsidR="00731575" w:rsidRDefault="00731575" w:rsidP="00731575">
      <w:pPr>
        <w:spacing w:before="120" w:after="120" w:line="0" w:lineRule="atLeast"/>
        <w:ind w:right="-1"/>
        <w:jc w:val="both"/>
        <w:rPr>
          <w:rFonts w:ascii="Times New Roman" w:hAnsi="Times New Roman" w:cs="Times New Roman"/>
          <w:sz w:val="22"/>
        </w:rPr>
      </w:pPr>
      <w:r>
        <w:rPr>
          <w:rFonts w:ascii="Times New Roman" w:hAnsi="Times New Roman" w:cs="Times New Roman"/>
          <w:sz w:val="22"/>
        </w:rPr>
        <w:t>[дата на подписване]</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Декларатор: [подпис]: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[печат, когато е приложимо]</w:t>
      </w: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4" w:name="_Ref484357090"/>
      <w:r w:rsidRPr="00893BB4">
        <w:rPr>
          <w:rFonts w:ascii="Times New Roman" w:eastAsia="Calibri" w:hAnsi="Times New Roman" w:cs="Times New Roman"/>
          <w:b/>
          <w:sz w:val="22"/>
          <w:lang w:eastAsia="bg-BG"/>
        </w:rPr>
        <w:t>Ценово предложение</w:t>
      </w:r>
      <w:bookmarkEnd w:id="14"/>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6E762AD2" w:rsidR="00E42A8A"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55B47F" w14:textId="37779283" w:rsidR="00BE1A39" w:rsidRPr="00893BB4" w:rsidRDefault="00BE1A39" w:rsidP="00893BB4">
      <w:pPr>
        <w:spacing w:before="120" w:after="120" w:line="0" w:lineRule="atLeast"/>
        <w:ind w:firstLine="0"/>
        <w:jc w:val="center"/>
        <w:rPr>
          <w:rFonts w:ascii="Times New Roman" w:hAnsi="Times New Roman" w:cs="Times New Roman"/>
          <w:b/>
          <w:bCs/>
          <w:sz w:val="22"/>
        </w:rPr>
      </w:pPr>
      <w:r w:rsidRPr="00BE1A39">
        <w:rPr>
          <w:rFonts w:ascii="Times New Roman" w:hAnsi="Times New Roman" w:cs="Times New Roman"/>
          <w:b/>
          <w:bCs/>
          <w:sz w:val="22"/>
        </w:rPr>
        <w:t>(изготвя се за всяка обособена позиция по отделно)</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4551B6" w:rsidRDefault="00E42A8A" w:rsidP="00893BB4">
      <w:pPr>
        <w:spacing w:before="120" w:after="120" w:line="0" w:lineRule="atLeast"/>
        <w:jc w:val="both"/>
        <w:rPr>
          <w:rFonts w:ascii="Times New Roman" w:hAnsi="Times New Roman" w:cs="Times New Roman"/>
          <w:bCs/>
          <w:sz w:val="22"/>
        </w:rPr>
      </w:pPr>
    </w:p>
    <w:p w14:paraId="2FC2CB11" w14:textId="61099BD2" w:rsidR="004551B6" w:rsidRPr="001B206B" w:rsidRDefault="004551B6" w:rsidP="001B206B">
      <w:pPr>
        <w:jc w:val="center"/>
        <w:rPr>
          <w:rFonts w:ascii="Times New Roman" w:hAnsi="Times New Roman" w:cs="Times New Roman"/>
          <w:b/>
          <w:bCs/>
        </w:rPr>
      </w:pPr>
      <w:r w:rsidRPr="004551B6">
        <w:rPr>
          <w:rFonts w:ascii="Times New Roman" w:hAnsi="Times New Roman" w:cs="Times New Roman"/>
          <w:b/>
          <w:bCs/>
        </w:rPr>
        <w:t>ЦЕНОВО ПРЕДЛОЖЕНИЕ</w:t>
      </w:r>
    </w:p>
    <w:p w14:paraId="5EF52098" w14:textId="77777777" w:rsidR="004551B6" w:rsidRPr="001B206B" w:rsidRDefault="004551B6" w:rsidP="004551B6">
      <w:pPr>
        <w:rPr>
          <w:rFonts w:ascii="Times New Roman" w:hAnsi="Times New Roman" w:cs="Times New Roman"/>
          <w:bCs/>
          <w:sz w:val="22"/>
        </w:rPr>
      </w:pPr>
      <w:r w:rsidRPr="001B206B">
        <w:rPr>
          <w:rFonts w:ascii="Times New Roman" w:hAnsi="Times New Roman" w:cs="Times New Roman"/>
          <w:bCs/>
          <w:sz w:val="22"/>
        </w:rPr>
        <w:t>за участие в обществена поръчка с Предмет:  …………………..</w:t>
      </w:r>
    </w:p>
    <w:p w14:paraId="259798DE" w14:textId="13489BB0" w:rsidR="004551B6" w:rsidRPr="001B206B" w:rsidRDefault="004551B6" w:rsidP="001B206B">
      <w:pPr>
        <w:jc w:val="both"/>
        <w:rPr>
          <w:rFonts w:ascii="Times New Roman" w:hAnsi="Times New Roman" w:cs="Times New Roman"/>
          <w:bCs/>
          <w:sz w:val="22"/>
        </w:rPr>
      </w:pPr>
      <w:r w:rsidRPr="001B206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3D03FEF" w14:textId="77777777" w:rsidR="004551B6" w:rsidRPr="004551B6" w:rsidRDefault="004551B6" w:rsidP="00257B2F">
      <w:pPr>
        <w:pStyle w:val="-10"/>
        <w:numPr>
          <w:ilvl w:val="0"/>
          <w:numId w:val="33"/>
        </w:numPr>
      </w:pPr>
      <w:r w:rsidRPr="004551B6">
        <w:t>ПРЕДЛАГАНА ЦЕНА</w:t>
      </w:r>
    </w:p>
    <w:p w14:paraId="27319203" w14:textId="36AC6E58" w:rsidR="004551B6" w:rsidRPr="000B0754" w:rsidRDefault="004551B6" w:rsidP="000B0754">
      <w:pPr>
        <w:ind w:right="-1"/>
        <w:jc w:val="both"/>
        <w:rPr>
          <w:rFonts w:ascii="Times New Roman" w:hAnsi="Times New Roman" w:cs="Times New Roman"/>
          <w:b/>
          <w:sz w:val="22"/>
        </w:rPr>
      </w:pPr>
    </w:p>
    <w:p w14:paraId="06DFC3AA" w14:textId="77777777" w:rsidR="000B0754" w:rsidRPr="000B0754" w:rsidRDefault="000B0754" w:rsidP="000B0754">
      <w:pPr>
        <w:pStyle w:val="a3"/>
        <w:numPr>
          <w:ilvl w:val="0"/>
          <w:numId w:val="36"/>
        </w:numPr>
        <w:spacing w:before="120" w:after="120" w:line="0" w:lineRule="atLeast"/>
        <w:contextualSpacing w:val="0"/>
        <w:jc w:val="both"/>
        <w:rPr>
          <w:rFonts w:ascii="Times New Roman" w:hAnsi="Times New Roman" w:cs="Times New Roman"/>
          <w:b/>
          <w:bCs/>
          <w:sz w:val="22"/>
        </w:rPr>
      </w:pPr>
      <w:r w:rsidRPr="000B0754">
        <w:rPr>
          <w:rFonts w:ascii="Times New Roman" w:hAnsi="Times New Roman" w:cs="Times New Roman"/>
          <w:b/>
          <w:bCs/>
          <w:sz w:val="22"/>
        </w:rPr>
        <w:t>ЦЕНАТА ЗА ИЗПЪЛНЕНИЕ НА ДОГОВОРА</w:t>
      </w:r>
      <w:r w:rsidRPr="000B0754">
        <w:rPr>
          <w:rFonts w:ascii="Times New Roman" w:hAnsi="Times New Roman" w:cs="Times New Roman"/>
          <w:bCs/>
          <w:sz w:val="22"/>
        </w:rPr>
        <w:t xml:space="preserve">, съответно за Обособена позиция №……… </w:t>
      </w:r>
      <w:r w:rsidRPr="000B0754">
        <w:rPr>
          <w:rFonts w:ascii="Times New Roman" w:hAnsi="Times New Roman" w:cs="Times New Roman"/>
          <w:bCs/>
          <w:i/>
          <w:sz w:val="22"/>
        </w:rPr>
        <w:t>(изписва се номера и наименованието на обособената позиция, за която участникът отправя ценовото предложение)</w:t>
      </w:r>
      <w:r w:rsidRPr="000B0754">
        <w:rPr>
          <w:rFonts w:ascii="Times New Roman" w:hAnsi="Times New Roman" w:cs="Times New Roman"/>
          <w:bCs/>
          <w:sz w:val="22"/>
        </w:rPr>
        <w:t xml:space="preserve"> е: ……</w:t>
      </w:r>
      <w:r w:rsidRPr="000B0754">
        <w:rPr>
          <w:rFonts w:ascii="Times New Roman" w:hAnsi="Times New Roman" w:cs="Times New Roman"/>
          <w:b/>
          <w:sz w:val="22"/>
        </w:rPr>
        <w:t>[</w:t>
      </w:r>
      <w:r w:rsidRPr="000B0754">
        <w:rPr>
          <w:rFonts w:ascii="Times New Roman" w:hAnsi="Times New Roman" w:cs="Times New Roman"/>
          <w:b/>
          <w:i/>
          <w:sz w:val="22"/>
        </w:rPr>
        <w:t>лв.</w:t>
      </w:r>
      <w:r w:rsidRPr="000B0754">
        <w:rPr>
          <w:rStyle w:val="af2"/>
          <w:rFonts w:ascii="Times New Roman" w:hAnsi="Times New Roman" w:cs="Times New Roman"/>
          <w:b/>
          <w:i/>
          <w:sz w:val="22"/>
        </w:rPr>
        <w:footnoteReference w:id="5"/>
      </w:r>
      <w:r w:rsidRPr="000B0754">
        <w:rPr>
          <w:rFonts w:ascii="Times New Roman" w:hAnsi="Times New Roman" w:cs="Times New Roman"/>
          <w:b/>
          <w:sz w:val="22"/>
        </w:rPr>
        <w:t xml:space="preserve">] </w:t>
      </w:r>
      <w:r w:rsidRPr="000B0754">
        <w:rPr>
          <w:rFonts w:ascii="Times New Roman" w:hAnsi="Times New Roman" w:cs="Times New Roman"/>
          <w:b/>
          <w:bCs/>
          <w:sz w:val="22"/>
        </w:rPr>
        <w:t>без ДДС</w:t>
      </w:r>
      <w:r w:rsidRPr="000B0754">
        <w:rPr>
          <w:rFonts w:ascii="Times New Roman" w:hAnsi="Times New Roman" w:cs="Times New Roman"/>
          <w:bCs/>
          <w:iCs/>
          <w:color w:val="000000"/>
          <w:sz w:val="22"/>
        </w:rPr>
        <w:t xml:space="preserve"> и </w:t>
      </w:r>
      <w:r w:rsidRPr="000B0754">
        <w:rPr>
          <w:rFonts w:ascii="Times New Roman" w:hAnsi="Times New Roman" w:cs="Times New Roman"/>
          <w:bCs/>
          <w:sz w:val="22"/>
        </w:rPr>
        <w:t>……</w:t>
      </w:r>
      <w:r w:rsidRPr="000B0754">
        <w:rPr>
          <w:rFonts w:ascii="Times New Roman" w:hAnsi="Times New Roman" w:cs="Times New Roman"/>
          <w:b/>
          <w:sz w:val="22"/>
        </w:rPr>
        <w:t>[</w:t>
      </w:r>
      <w:r w:rsidRPr="000B0754">
        <w:rPr>
          <w:rFonts w:ascii="Times New Roman" w:hAnsi="Times New Roman" w:cs="Times New Roman"/>
          <w:b/>
          <w:i/>
          <w:sz w:val="22"/>
        </w:rPr>
        <w:t>лв.</w:t>
      </w:r>
      <w:r w:rsidRPr="000B0754">
        <w:rPr>
          <w:rStyle w:val="af2"/>
          <w:rFonts w:ascii="Times New Roman" w:hAnsi="Times New Roman" w:cs="Times New Roman"/>
          <w:b/>
          <w:i/>
          <w:sz w:val="22"/>
        </w:rPr>
        <w:footnoteReference w:id="6"/>
      </w:r>
      <w:r w:rsidRPr="000B0754">
        <w:rPr>
          <w:rFonts w:ascii="Times New Roman" w:hAnsi="Times New Roman" w:cs="Times New Roman"/>
          <w:b/>
          <w:sz w:val="22"/>
        </w:rPr>
        <w:t xml:space="preserve">] </w:t>
      </w:r>
      <w:r w:rsidRPr="000B0754">
        <w:rPr>
          <w:rFonts w:ascii="Times New Roman" w:hAnsi="Times New Roman" w:cs="Times New Roman"/>
          <w:b/>
          <w:bCs/>
          <w:sz w:val="22"/>
        </w:rPr>
        <w:t xml:space="preserve">с ДДС,     </w:t>
      </w:r>
    </w:p>
    <w:p w14:paraId="5161F4A6" w14:textId="77777777" w:rsidR="000B0754" w:rsidRPr="000B0754" w:rsidRDefault="000B0754" w:rsidP="000B0754">
      <w:pPr>
        <w:pStyle w:val="a3"/>
        <w:numPr>
          <w:ilvl w:val="2"/>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
          <w:bCs/>
          <w:iCs/>
          <w:sz w:val="22"/>
        </w:rPr>
        <w:t>ЦЕНАТА ЗА ИЗПЪЛНЕНИЕ НА ДОГОВОРА</w:t>
      </w:r>
      <w:r w:rsidRPr="000B0754">
        <w:rPr>
          <w:rFonts w:ascii="Times New Roman" w:hAnsi="Times New Roman" w:cs="Times New Roman"/>
          <w:bCs/>
          <w:iCs/>
          <w:sz w:val="22"/>
        </w:rPr>
        <w:t xml:space="preserve"> е окончателна и не подлежи на увеличение, като:</w:t>
      </w:r>
    </w:p>
    <w:p w14:paraId="35F35E5F" w14:textId="77777777" w:rsidR="000B0754" w:rsidRP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посочената цена включва всички разходи по изпълнение на обекта на поръчката.</w:t>
      </w:r>
    </w:p>
    <w:p w14:paraId="547822B9" w14:textId="77777777" w:rsidR="000B0754" w:rsidRP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 xml:space="preserve">Плащането на </w:t>
      </w:r>
      <w:r w:rsidRPr="000B0754">
        <w:rPr>
          <w:rFonts w:ascii="Times New Roman" w:hAnsi="Times New Roman" w:cs="Times New Roman"/>
          <w:b/>
          <w:bCs/>
          <w:iCs/>
          <w:sz w:val="22"/>
        </w:rPr>
        <w:t>ЦЕНАТА ЗА ИЗПЪЛНЕНИЕ НА ДОГОВОРА</w:t>
      </w:r>
      <w:r w:rsidRPr="000B0754">
        <w:rPr>
          <w:rFonts w:ascii="Times New Roman" w:hAnsi="Times New Roman" w:cs="Times New Roman"/>
          <w:bCs/>
          <w:iCs/>
          <w:sz w:val="22"/>
        </w:rPr>
        <w:t xml:space="preserve"> се извършва при условията и по реда на проекта на договора.</w:t>
      </w:r>
    </w:p>
    <w:p w14:paraId="1FD90699" w14:textId="5900FCC3" w:rsidR="000B0754" w:rsidRDefault="000B0754" w:rsidP="000B0754">
      <w:pPr>
        <w:pStyle w:val="a3"/>
        <w:numPr>
          <w:ilvl w:val="3"/>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0B0754">
        <w:rPr>
          <w:rFonts w:ascii="Times New Roman" w:hAnsi="Times New Roman" w:cs="Times New Roman"/>
          <w:bCs/>
          <w:iCs/>
          <w:sz w:val="22"/>
        </w:rPr>
        <w:t>Цената за изпълнение на договора се формира, както следва:</w:t>
      </w:r>
    </w:p>
    <w:p w14:paraId="0D05D6C1" w14:textId="4CAEE53C" w:rsidR="00B56E90" w:rsidRDefault="00B56E90" w:rsidP="00B56E90">
      <w:pPr>
        <w:pStyle w:val="a3"/>
        <w:numPr>
          <w:ilvl w:val="4"/>
          <w:numId w:val="36"/>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B56E90">
        <w:rPr>
          <w:rFonts w:ascii="Times New Roman" w:hAnsi="Times New Roman" w:cs="Times New Roman"/>
          <w:bCs/>
          <w:iCs/>
          <w:sz w:val="22"/>
        </w:rPr>
        <w:t>Таблица с технически параметри, прогнозни количества и лимитни единични цени на артикулите в обхвата на обществената поръчка: (</w:t>
      </w:r>
      <w:r w:rsidRPr="00B56E90">
        <w:rPr>
          <w:rFonts w:ascii="Times New Roman" w:hAnsi="Times New Roman" w:cs="Times New Roman"/>
          <w:bCs/>
          <w:i/>
          <w:iCs/>
          <w:sz w:val="22"/>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r w:rsidRPr="00B56E90">
        <w:rPr>
          <w:rFonts w:ascii="Times New Roman" w:hAnsi="Times New Roman" w:cs="Times New Roman"/>
          <w:bCs/>
          <w:iCs/>
          <w:sz w:val="22"/>
        </w:rPr>
        <w:t>)</w:t>
      </w:r>
    </w:p>
    <w:p w14:paraId="5A713701" w14:textId="4F4D7984" w:rsidR="00B56E90" w:rsidRDefault="00B56E90" w:rsidP="00B56E90">
      <w:pPr>
        <w:pStyle w:val="a3"/>
        <w:autoSpaceDE w:val="0"/>
        <w:autoSpaceDN w:val="0"/>
        <w:adjustRightInd w:val="0"/>
        <w:spacing w:before="120" w:after="120" w:line="0" w:lineRule="atLeast"/>
        <w:ind w:left="851" w:firstLine="0"/>
        <w:contextualSpacing w:val="0"/>
        <w:jc w:val="both"/>
        <w:rPr>
          <w:rFonts w:ascii="Times New Roman" w:hAnsi="Times New Roman" w:cs="Times New Roman"/>
          <w:bCs/>
          <w:iCs/>
          <w:sz w:val="22"/>
        </w:rPr>
      </w:pPr>
    </w:p>
    <w:tbl>
      <w:tblPr>
        <w:tblW w:w="103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701"/>
        <w:gridCol w:w="1134"/>
        <w:gridCol w:w="1275"/>
        <w:gridCol w:w="2410"/>
        <w:gridCol w:w="1276"/>
        <w:gridCol w:w="1559"/>
      </w:tblGrid>
      <w:tr w:rsidR="006D5A39" w:rsidRPr="006D5A39" w14:paraId="17544995" w14:textId="77777777" w:rsidTr="00FF30A5">
        <w:tc>
          <w:tcPr>
            <w:tcW w:w="950" w:type="dxa"/>
            <w:shd w:val="clear" w:color="auto" w:fill="BFBFBF"/>
          </w:tcPr>
          <w:p w14:paraId="26342C1C" w14:textId="77777777" w:rsidR="006D5A39" w:rsidRPr="006D5A39" w:rsidRDefault="006D5A39" w:rsidP="006D5A39">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w:t>
            </w:r>
          </w:p>
        </w:tc>
        <w:tc>
          <w:tcPr>
            <w:tcW w:w="1701" w:type="dxa"/>
            <w:shd w:val="clear" w:color="auto" w:fill="BFBFBF"/>
          </w:tcPr>
          <w:p w14:paraId="3A8CF5E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 xml:space="preserve">НАИМЕНОВАНИЕ </w:t>
            </w:r>
          </w:p>
          <w:p w14:paraId="4CC18C0F"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p>
        </w:tc>
        <w:tc>
          <w:tcPr>
            <w:tcW w:w="1134" w:type="dxa"/>
            <w:tcBorders>
              <w:bottom w:val="single" w:sz="4" w:space="0" w:color="auto"/>
            </w:tcBorders>
            <w:shd w:val="clear" w:color="auto" w:fill="BFBFBF"/>
          </w:tcPr>
          <w:p w14:paraId="3826F4B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Times New Roman"/>
                <w:b/>
                <w:sz w:val="22"/>
              </w:rPr>
              <w:t>Мярка</w:t>
            </w:r>
          </w:p>
        </w:tc>
        <w:tc>
          <w:tcPr>
            <w:tcW w:w="1275" w:type="dxa"/>
            <w:tcBorders>
              <w:bottom w:val="single" w:sz="4" w:space="0" w:color="auto"/>
            </w:tcBorders>
            <w:shd w:val="clear" w:color="auto" w:fill="BFBFBF"/>
          </w:tcPr>
          <w:p w14:paraId="4985EA97"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Times New Roman"/>
                <w:b/>
                <w:sz w:val="22"/>
              </w:rPr>
              <w:t>КОЛИЧЕСТВО</w:t>
            </w:r>
          </w:p>
        </w:tc>
        <w:tc>
          <w:tcPr>
            <w:tcW w:w="2410" w:type="dxa"/>
            <w:tcBorders>
              <w:bottom w:val="single" w:sz="4" w:space="0" w:color="auto"/>
            </w:tcBorders>
            <w:shd w:val="clear" w:color="auto" w:fill="BFBFBF"/>
          </w:tcPr>
          <w:p w14:paraId="318576DA" w14:textId="6089DB5C" w:rsidR="006D5A39" w:rsidRDefault="006D5A39" w:rsidP="006D5A39">
            <w:pPr>
              <w:spacing w:before="120" w:after="120" w:line="0" w:lineRule="atLeast"/>
              <w:ind w:firstLine="0"/>
              <w:jc w:val="both"/>
              <w:rPr>
                <w:rFonts w:ascii="Times New Roman" w:eastAsia="Times New Roman" w:hAnsi="Times New Roman" w:cs="Times New Roman"/>
                <w:b/>
                <w:sz w:val="22"/>
              </w:rPr>
            </w:pPr>
            <w:r w:rsidRPr="006D5A39">
              <w:rPr>
                <w:rFonts w:ascii="Times New Roman" w:eastAsia="Times New Roman" w:hAnsi="Times New Roman" w:cs="Times New Roman"/>
                <w:b/>
                <w:sz w:val="22"/>
              </w:rPr>
              <w:t xml:space="preserve">ТЕХНИЧЕСКИ ПАРАМЕТРИ НА ДЕЙНОСТИТЕ/ ДОСТАВКИТЕ  Предложени от участника. </w:t>
            </w:r>
          </w:p>
          <w:p w14:paraId="682D546C" w14:textId="6543019F" w:rsidR="006D5A39" w:rsidRPr="00600F5D" w:rsidRDefault="006476F2" w:rsidP="00600F5D">
            <w:pPr>
              <w:spacing w:before="120" w:after="120" w:line="0" w:lineRule="atLeast"/>
              <w:ind w:firstLine="0"/>
              <w:jc w:val="both"/>
              <w:rPr>
                <w:rFonts w:ascii="Times New Roman" w:eastAsia="Times New Roman" w:hAnsi="Times New Roman" w:cs="Times New Roman"/>
                <w:b/>
                <w:sz w:val="22"/>
              </w:rPr>
            </w:pPr>
            <w:r w:rsidRPr="002D00C7">
              <w:rPr>
                <w:rFonts w:ascii="Times New Roman" w:eastAsia="Times New Roman" w:hAnsi="Times New Roman" w:cs="Times New Roman"/>
                <w:i/>
                <w:sz w:val="22"/>
              </w:rPr>
              <w:t xml:space="preserve">(Същите се попълват от участниците, съгласно </w:t>
            </w:r>
            <w:r>
              <w:rPr>
                <w:rFonts w:ascii="Times New Roman" w:eastAsia="Times New Roman" w:hAnsi="Times New Roman" w:cs="Times New Roman"/>
                <w:i/>
                <w:sz w:val="22"/>
              </w:rPr>
              <w:t>описаните такива в техническото предложение на участника</w:t>
            </w:r>
            <w:r w:rsidRPr="002D00C7">
              <w:rPr>
                <w:rFonts w:ascii="Times New Roman" w:eastAsia="Times New Roman" w:hAnsi="Times New Roman" w:cs="Times New Roman"/>
                <w:i/>
                <w:sz w:val="22"/>
              </w:rPr>
              <w:t>)</w:t>
            </w:r>
          </w:p>
        </w:tc>
        <w:tc>
          <w:tcPr>
            <w:tcW w:w="1276" w:type="dxa"/>
            <w:tcBorders>
              <w:bottom w:val="single" w:sz="4" w:space="0" w:color="auto"/>
            </w:tcBorders>
            <w:shd w:val="clear" w:color="auto" w:fill="BFBFBF"/>
          </w:tcPr>
          <w:p w14:paraId="2E0C9B29" w14:textId="77777777" w:rsidR="006D5A39" w:rsidRPr="006D5A39" w:rsidRDefault="006D5A39" w:rsidP="006D5A39">
            <w:pPr>
              <w:spacing w:before="120" w:after="120" w:line="0" w:lineRule="atLeast"/>
              <w:ind w:left="-57" w:right="-57" w:firstLine="0"/>
              <w:rPr>
                <w:rFonts w:ascii="Times New Roman" w:eastAsia="Times New Roman" w:hAnsi="Times New Roman" w:cs="Times New Roman"/>
                <w:b/>
                <w:sz w:val="22"/>
                <w:lang w:eastAsia="bg-BG"/>
              </w:rPr>
            </w:pPr>
            <w:r w:rsidRPr="006D5A39">
              <w:rPr>
                <w:rFonts w:ascii="Times New Roman" w:eastAsia="Times New Roman" w:hAnsi="Times New Roman" w:cs="Times New Roman"/>
                <w:b/>
                <w:sz w:val="22"/>
                <w:lang w:eastAsia="bg-BG"/>
              </w:rPr>
              <w:t>Ед. Цена</w:t>
            </w:r>
            <w:r w:rsidRPr="006D5A39">
              <w:rPr>
                <w:rFonts w:ascii="Times New Roman" w:eastAsia="Times New Roman" w:hAnsi="Times New Roman" w:cs="Times New Roman"/>
                <w:sz w:val="22"/>
                <w:lang w:eastAsia="bg-BG"/>
              </w:rPr>
              <w:t xml:space="preserve"> в лева без ДДС</w:t>
            </w:r>
          </w:p>
          <w:p w14:paraId="34A94B43"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Calibri"/>
                <w:i/>
                <w:sz w:val="22"/>
              </w:rPr>
              <w:t xml:space="preserve"> (посочените единични цени на артикулите са лимитни и служат за референтна стойност)</w:t>
            </w:r>
          </w:p>
        </w:tc>
        <w:tc>
          <w:tcPr>
            <w:tcW w:w="1559" w:type="dxa"/>
            <w:tcBorders>
              <w:bottom w:val="single" w:sz="4" w:space="0" w:color="auto"/>
            </w:tcBorders>
            <w:shd w:val="clear" w:color="auto" w:fill="BFBFBF"/>
          </w:tcPr>
          <w:p w14:paraId="5DB91B3C" w14:textId="77777777" w:rsidR="006D5A39" w:rsidRPr="006D5A39" w:rsidRDefault="006D5A39" w:rsidP="006D5A39">
            <w:pPr>
              <w:spacing w:before="120" w:after="120" w:line="0" w:lineRule="atLeast"/>
              <w:ind w:left="-57" w:right="-57" w:firstLine="0"/>
              <w:rPr>
                <w:rFonts w:ascii="Times New Roman" w:eastAsia="Times New Roman" w:hAnsi="Times New Roman" w:cs="Times New Roman"/>
                <w:b/>
                <w:sz w:val="22"/>
                <w:lang w:eastAsia="bg-BG"/>
              </w:rPr>
            </w:pPr>
            <w:r w:rsidRPr="006D5A39">
              <w:rPr>
                <w:rFonts w:ascii="Times New Roman" w:eastAsia="Times New Roman" w:hAnsi="Times New Roman" w:cs="Times New Roman"/>
                <w:b/>
                <w:sz w:val="22"/>
                <w:lang w:eastAsia="bg-BG"/>
              </w:rPr>
              <w:t>Ед. Цена</w:t>
            </w:r>
            <w:r w:rsidRPr="006D5A39">
              <w:rPr>
                <w:rFonts w:ascii="Times New Roman" w:eastAsia="Times New Roman" w:hAnsi="Times New Roman" w:cs="Times New Roman"/>
                <w:sz w:val="22"/>
                <w:lang w:eastAsia="bg-BG"/>
              </w:rPr>
              <w:t xml:space="preserve"> в лева без ДДС</w:t>
            </w:r>
          </w:p>
          <w:p w14:paraId="2156BB18" w14:textId="77777777" w:rsidR="006D5A39" w:rsidRPr="006D5A39" w:rsidRDefault="006D5A39" w:rsidP="006D5A39">
            <w:pPr>
              <w:spacing w:before="120" w:after="120" w:line="0" w:lineRule="atLeast"/>
              <w:ind w:firstLine="0"/>
              <w:rPr>
                <w:rFonts w:ascii="Times New Roman" w:eastAsia="Times New Roman" w:hAnsi="Times New Roman" w:cs="Times New Roman"/>
                <w:b/>
                <w:sz w:val="22"/>
              </w:rPr>
            </w:pPr>
            <w:r w:rsidRPr="006D5A39">
              <w:rPr>
                <w:rFonts w:ascii="Times New Roman" w:eastAsia="Times New Roman" w:hAnsi="Times New Roman" w:cs="Calibri"/>
                <w:sz w:val="22"/>
              </w:rPr>
              <w:t>(</w:t>
            </w:r>
            <w:r w:rsidRPr="006D5A39">
              <w:rPr>
                <w:rFonts w:ascii="Times New Roman" w:eastAsia="Times New Roman" w:hAnsi="Times New Roman" w:cs="Calibri"/>
                <w:i/>
                <w:sz w:val="22"/>
              </w:rPr>
              <w:t>поставя се от участниците</w:t>
            </w:r>
            <w:r w:rsidRPr="006D5A39">
              <w:rPr>
                <w:rFonts w:ascii="Times New Roman" w:eastAsia="Times New Roman" w:hAnsi="Times New Roman" w:cs="Calibri"/>
                <w:sz w:val="22"/>
              </w:rPr>
              <w:t>)</w:t>
            </w:r>
          </w:p>
        </w:tc>
      </w:tr>
      <w:tr w:rsidR="006D5A39" w:rsidRPr="006D5A39" w14:paraId="1404880E" w14:textId="77777777" w:rsidTr="00FF30A5">
        <w:tc>
          <w:tcPr>
            <w:tcW w:w="950" w:type="dxa"/>
            <w:shd w:val="clear" w:color="auto" w:fill="92D050"/>
          </w:tcPr>
          <w:p w14:paraId="1797A602" w14:textId="77777777" w:rsidR="006D5A39" w:rsidRPr="006D5A39" w:rsidRDefault="006D5A39" w:rsidP="003E6CA2">
            <w:pPr>
              <w:numPr>
                <w:ilvl w:val="0"/>
                <w:numId w:val="39"/>
              </w:numPr>
              <w:spacing w:before="120" w:after="120" w:line="0" w:lineRule="atLeast"/>
              <w:jc w:val="both"/>
              <w:rPr>
                <w:rFonts w:ascii="Times New Roman" w:eastAsia="Times New Roman" w:hAnsi="Times New Roman" w:cs="Times New Roman"/>
                <w:sz w:val="22"/>
              </w:rPr>
            </w:pPr>
          </w:p>
        </w:tc>
        <w:tc>
          <w:tcPr>
            <w:tcW w:w="1701" w:type="dxa"/>
            <w:shd w:val="clear" w:color="auto" w:fill="92D050"/>
          </w:tcPr>
          <w:p w14:paraId="2FC85C24" w14:textId="0752FC04"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ОБОСОБЕНА ПОЗИЦИЯ №1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Pr="006D5A39">
              <w:rPr>
                <w:rFonts w:ascii="Times New Roman" w:eastAsia="Times New Roman" w:hAnsi="Times New Roman" w:cs="Calibri"/>
                <w:b/>
                <w:sz w:val="22"/>
              </w:rPr>
              <w:t xml:space="preserve"> метални специализирани съдове за битови и строителни отпадъци (Контейнери)“</w:t>
            </w:r>
          </w:p>
        </w:tc>
        <w:tc>
          <w:tcPr>
            <w:tcW w:w="1134" w:type="dxa"/>
            <w:tcBorders>
              <w:tr2bl w:val="single" w:sz="4" w:space="0" w:color="auto"/>
            </w:tcBorders>
            <w:shd w:val="clear" w:color="auto" w:fill="92D050"/>
          </w:tcPr>
          <w:p w14:paraId="34839A82"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275" w:type="dxa"/>
            <w:tcBorders>
              <w:tr2bl w:val="single" w:sz="4" w:space="0" w:color="auto"/>
            </w:tcBorders>
            <w:shd w:val="clear" w:color="auto" w:fill="92D050"/>
          </w:tcPr>
          <w:p w14:paraId="37CB475E"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2410" w:type="dxa"/>
            <w:tcBorders>
              <w:tr2bl w:val="single" w:sz="4" w:space="0" w:color="auto"/>
            </w:tcBorders>
            <w:shd w:val="clear" w:color="auto" w:fill="92D050"/>
          </w:tcPr>
          <w:p w14:paraId="0C7DA855"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276" w:type="dxa"/>
            <w:tcBorders>
              <w:tr2bl w:val="single" w:sz="4" w:space="0" w:color="auto"/>
            </w:tcBorders>
            <w:shd w:val="clear" w:color="auto" w:fill="92D050"/>
          </w:tcPr>
          <w:p w14:paraId="4BAF8DC9"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c>
          <w:tcPr>
            <w:tcW w:w="1559" w:type="dxa"/>
            <w:tcBorders>
              <w:tr2bl w:val="single" w:sz="4" w:space="0" w:color="auto"/>
            </w:tcBorders>
            <w:shd w:val="clear" w:color="auto" w:fill="92D050"/>
          </w:tcPr>
          <w:p w14:paraId="28DF27BF" w14:textId="77777777" w:rsidR="006D5A39" w:rsidRPr="006D5A39" w:rsidRDefault="006D5A39" w:rsidP="006D5A39">
            <w:pPr>
              <w:spacing w:before="120" w:after="120" w:line="0" w:lineRule="atLeast"/>
              <w:ind w:firstLine="0"/>
              <w:jc w:val="both"/>
              <w:rPr>
                <w:rFonts w:ascii="Times New Roman" w:eastAsia="Times New Roman" w:hAnsi="Times New Roman" w:cs="Times New Roman"/>
                <w:sz w:val="22"/>
              </w:rPr>
            </w:pPr>
          </w:p>
        </w:tc>
      </w:tr>
      <w:tr w:rsidR="006D5A39" w:rsidRPr="006D5A39" w14:paraId="453F78EB" w14:textId="77777777" w:rsidTr="00FF30A5">
        <w:tc>
          <w:tcPr>
            <w:tcW w:w="950" w:type="dxa"/>
            <w:shd w:val="clear" w:color="auto" w:fill="BFBFBF"/>
          </w:tcPr>
          <w:p w14:paraId="0CE4475F" w14:textId="77777777" w:rsidR="006D5A39" w:rsidRPr="006D5A39" w:rsidRDefault="006D5A39" w:rsidP="003E6CA2">
            <w:pPr>
              <w:numPr>
                <w:ilvl w:val="1"/>
                <w:numId w:val="39"/>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2C92C986" w14:textId="141C5C5A"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Съдове за разделно събиране на отпадъци -</w:t>
            </w:r>
            <w:r w:rsidR="006D5A39" w:rsidRPr="006D5A39">
              <w:rPr>
                <w:rFonts w:ascii="Times New Roman" w:eastAsia="Times New Roman" w:hAnsi="Times New Roman" w:cs="Calibri"/>
                <w:b/>
                <w:sz w:val="22"/>
              </w:rPr>
              <w:t>Контейнери с вместимост 1100 литра (Бобър)</w:t>
            </w:r>
          </w:p>
        </w:tc>
        <w:tc>
          <w:tcPr>
            <w:tcW w:w="1134" w:type="dxa"/>
            <w:shd w:val="clear" w:color="auto" w:fill="auto"/>
          </w:tcPr>
          <w:p w14:paraId="1649F47F"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 xml:space="preserve">Бр. </w:t>
            </w:r>
          </w:p>
        </w:tc>
        <w:tc>
          <w:tcPr>
            <w:tcW w:w="1275" w:type="dxa"/>
          </w:tcPr>
          <w:p w14:paraId="2E35654F"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60</w:t>
            </w:r>
          </w:p>
        </w:tc>
        <w:tc>
          <w:tcPr>
            <w:tcW w:w="2410" w:type="dxa"/>
          </w:tcPr>
          <w:p w14:paraId="517C51E1"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295DF7D6"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440,00 лв.</w:t>
            </w:r>
          </w:p>
        </w:tc>
        <w:tc>
          <w:tcPr>
            <w:tcW w:w="1559" w:type="dxa"/>
          </w:tcPr>
          <w:p w14:paraId="14F99114"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3C1C5F49" w14:textId="77777777" w:rsidTr="00FF30A5">
        <w:tc>
          <w:tcPr>
            <w:tcW w:w="950" w:type="dxa"/>
            <w:shd w:val="clear" w:color="auto" w:fill="BFBFBF"/>
          </w:tcPr>
          <w:p w14:paraId="2F0EA23E" w14:textId="77777777" w:rsidR="006D5A39" w:rsidRPr="006D5A39" w:rsidRDefault="006D5A39" w:rsidP="003E6CA2">
            <w:pPr>
              <w:numPr>
                <w:ilvl w:val="1"/>
                <w:numId w:val="39"/>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5F72FA51" w14:textId="0D76CCA1"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6D5A39" w:rsidRPr="006D5A39">
              <w:rPr>
                <w:rFonts w:ascii="Times New Roman" w:eastAsia="Times New Roman" w:hAnsi="Times New Roman" w:cs="Calibri"/>
                <w:b/>
                <w:sz w:val="22"/>
              </w:rPr>
              <w:t>Открит специализиран съд за  събиране на битови отпадъци с вместимост 4,0 куб.м.</w:t>
            </w:r>
          </w:p>
        </w:tc>
        <w:tc>
          <w:tcPr>
            <w:tcW w:w="1134" w:type="dxa"/>
            <w:shd w:val="clear" w:color="auto" w:fill="auto"/>
          </w:tcPr>
          <w:p w14:paraId="58F9CE70"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027196CD"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6</w:t>
            </w:r>
          </w:p>
        </w:tc>
        <w:tc>
          <w:tcPr>
            <w:tcW w:w="2410" w:type="dxa"/>
          </w:tcPr>
          <w:p w14:paraId="5AB2F077"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1DBFF5B4"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780,00 лв.</w:t>
            </w:r>
          </w:p>
        </w:tc>
        <w:tc>
          <w:tcPr>
            <w:tcW w:w="1559" w:type="dxa"/>
          </w:tcPr>
          <w:p w14:paraId="6841B728"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478DEC65" w14:textId="77777777" w:rsidTr="00FF30A5">
        <w:tc>
          <w:tcPr>
            <w:tcW w:w="950" w:type="dxa"/>
            <w:shd w:val="clear" w:color="auto" w:fill="BFBFBF"/>
          </w:tcPr>
          <w:p w14:paraId="2780409F" w14:textId="77777777" w:rsidR="006D5A39" w:rsidRPr="006D5A39" w:rsidRDefault="006D5A39" w:rsidP="003E6CA2">
            <w:pPr>
              <w:numPr>
                <w:ilvl w:val="1"/>
                <w:numId w:val="39"/>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tcPr>
          <w:p w14:paraId="7E3BEA13" w14:textId="3938E793" w:rsidR="006D5A39" w:rsidRPr="006D5A39" w:rsidRDefault="008C7B78" w:rsidP="006D5A39">
            <w:pPr>
              <w:spacing w:before="120" w:after="120" w:line="0" w:lineRule="atLeast"/>
              <w:ind w:firstLine="0"/>
              <w:rPr>
                <w:rFonts w:ascii="Times New Roman" w:eastAsia="Times New Roman" w:hAnsi="Times New Roman" w:cs="Times New Roman"/>
                <w:sz w:val="22"/>
              </w:rPr>
            </w:pPr>
            <w:r>
              <w:rPr>
                <w:rFonts w:ascii="Times New Roman" w:eastAsia="Times New Roman" w:hAnsi="Times New Roman" w:cs="Calibri"/>
                <w:b/>
                <w:sz w:val="22"/>
              </w:rPr>
              <w:t xml:space="preserve">Съдове за разделно събиране на отпадъци - </w:t>
            </w:r>
            <w:r w:rsidR="006D5A39" w:rsidRPr="006D5A39">
              <w:rPr>
                <w:rFonts w:ascii="Times New Roman" w:eastAsia="Times New Roman" w:hAnsi="Times New Roman" w:cs="Calibri"/>
                <w:b/>
                <w:sz w:val="22"/>
              </w:rPr>
              <w:t>Закрит специализиран съд за  събиране на битови отпадъци с вместимост 4,0 куб.м.</w:t>
            </w:r>
          </w:p>
        </w:tc>
        <w:tc>
          <w:tcPr>
            <w:tcW w:w="1134" w:type="dxa"/>
            <w:shd w:val="clear" w:color="auto" w:fill="auto"/>
          </w:tcPr>
          <w:p w14:paraId="5B8FE4B2"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Бр.</w:t>
            </w:r>
          </w:p>
        </w:tc>
        <w:tc>
          <w:tcPr>
            <w:tcW w:w="1275" w:type="dxa"/>
          </w:tcPr>
          <w:p w14:paraId="3A455C01"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12</w:t>
            </w:r>
          </w:p>
        </w:tc>
        <w:tc>
          <w:tcPr>
            <w:tcW w:w="2410" w:type="dxa"/>
          </w:tcPr>
          <w:p w14:paraId="11E755F4"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Pr>
          <w:p w14:paraId="72D91EF8" w14:textId="77777777" w:rsidR="006D5A39" w:rsidRPr="006D5A39" w:rsidRDefault="006D5A39" w:rsidP="006D5A39">
            <w:pPr>
              <w:spacing w:before="120" w:after="120" w:line="0" w:lineRule="atLeast"/>
              <w:ind w:firstLine="0"/>
              <w:jc w:val="center"/>
              <w:rPr>
                <w:rFonts w:ascii="Times New Roman" w:eastAsia="Times New Roman" w:hAnsi="Times New Roman" w:cs="Times New Roman"/>
                <w:sz w:val="22"/>
              </w:rPr>
            </w:pPr>
            <w:r w:rsidRPr="006D5A39">
              <w:rPr>
                <w:rFonts w:ascii="Times New Roman" w:eastAsia="Times New Roman" w:hAnsi="Times New Roman" w:cs="Calibri"/>
                <w:b/>
                <w:sz w:val="22"/>
              </w:rPr>
              <w:t>780,00 лв.</w:t>
            </w:r>
          </w:p>
        </w:tc>
        <w:tc>
          <w:tcPr>
            <w:tcW w:w="1559" w:type="dxa"/>
          </w:tcPr>
          <w:p w14:paraId="0E860C2E" w14:textId="77777777" w:rsidR="006D5A39" w:rsidRPr="006D5A39" w:rsidRDefault="006D5A39" w:rsidP="006D5A39">
            <w:pPr>
              <w:spacing w:before="120" w:after="120" w:line="0" w:lineRule="atLeast"/>
              <w:ind w:firstLine="0"/>
              <w:rPr>
                <w:rFonts w:ascii="Times New Roman" w:eastAsia="Times New Roman" w:hAnsi="Times New Roman" w:cs="Times New Roman"/>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r w:rsidR="006D5A39" w:rsidRPr="006D5A39" w14:paraId="6A34F076" w14:textId="77777777" w:rsidTr="000B134F">
        <w:tc>
          <w:tcPr>
            <w:tcW w:w="950" w:type="dxa"/>
            <w:tcBorders>
              <w:bottom w:val="single" w:sz="4" w:space="0" w:color="auto"/>
            </w:tcBorders>
            <w:shd w:val="clear" w:color="auto" w:fill="92D050"/>
          </w:tcPr>
          <w:p w14:paraId="744BFD65" w14:textId="77777777" w:rsidR="006D5A39" w:rsidRPr="006D5A39" w:rsidRDefault="006D5A39" w:rsidP="003E6CA2">
            <w:pPr>
              <w:numPr>
                <w:ilvl w:val="0"/>
                <w:numId w:val="39"/>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2450394" w14:textId="16305EC6" w:rsidR="006D5A39" w:rsidRPr="006D5A39" w:rsidRDefault="00B4360B" w:rsidP="006D5A39">
            <w:pPr>
              <w:spacing w:before="120" w:after="120" w:line="0" w:lineRule="atLeast"/>
              <w:ind w:firstLine="0"/>
              <w:rPr>
                <w:rFonts w:ascii="Times New Roman" w:eastAsia="Times New Roman" w:hAnsi="Times New Roman" w:cs="Calibri"/>
                <w:sz w:val="22"/>
              </w:rPr>
            </w:pPr>
            <w:r>
              <w:rPr>
                <w:rFonts w:ascii="Times New Roman" w:eastAsia="Times New Roman" w:hAnsi="Times New Roman" w:cs="Calibri"/>
                <w:b/>
                <w:sz w:val="22"/>
              </w:rPr>
              <w:t>ОБОСОБЕНА ПОЗИЦИЯ №2:</w:t>
            </w:r>
            <w:r w:rsidR="006D5A39" w:rsidRPr="006D5A39">
              <w:rPr>
                <w:rFonts w:ascii="Times New Roman" w:eastAsia="Times New Roman" w:hAnsi="Times New Roman" w:cs="Calibri"/>
                <w:b/>
                <w:sz w:val="22"/>
              </w:rPr>
              <w:t xml:space="preserve"> „</w:t>
            </w:r>
            <w:r w:rsidR="00231D6C" w:rsidRPr="00231D6C">
              <w:rPr>
                <w:rFonts w:ascii="Times New Roman" w:eastAsia="Times New Roman" w:hAnsi="Times New Roman" w:cs="Calibri"/>
                <w:b/>
                <w:sz w:val="22"/>
              </w:rPr>
              <w:t xml:space="preserve">Доставка на Съдове за разделно събиране на отпадъци -  </w:t>
            </w:r>
            <w:r w:rsidR="006D5A39" w:rsidRPr="006D5A39">
              <w:rPr>
                <w:rFonts w:ascii="Times New Roman" w:eastAsia="Times New Roman" w:hAnsi="Times New Roman" w:cs="Calibri"/>
                <w:b/>
                <w:sz w:val="22"/>
              </w:rPr>
              <w:t xml:space="preserve"> кошчета за боклук“</w:t>
            </w:r>
          </w:p>
        </w:tc>
        <w:tc>
          <w:tcPr>
            <w:tcW w:w="1134" w:type="dxa"/>
            <w:tcBorders>
              <w:bottom w:val="single" w:sz="4" w:space="0" w:color="auto"/>
              <w:tr2bl w:val="single" w:sz="4" w:space="0" w:color="auto"/>
            </w:tcBorders>
            <w:shd w:val="clear" w:color="auto" w:fill="92D050"/>
          </w:tcPr>
          <w:p w14:paraId="4CA71038"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275" w:type="dxa"/>
            <w:tcBorders>
              <w:bottom w:val="single" w:sz="4" w:space="0" w:color="auto"/>
              <w:tr2bl w:val="single" w:sz="4" w:space="0" w:color="auto"/>
            </w:tcBorders>
            <w:shd w:val="clear" w:color="auto" w:fill="92D050"/>
          </w:tcPr>
          <w:p w14:paraId="40260AD0"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2410" w:type="dxa"/>
            <w:tcBorders>
              <w:bottom w:val="single" w:sz="4" w:space="0" w:color="auto"/>
              <w:tr2bl w:val="single" w:sz="4" w:space="0" w:color="auto"/>
            </w:tcBorders>
            <w:shd w:val="clear" w:color="auto" w:fill="92D050"/>
          </w:tcPr>
          <w:p w14:paraId="0E799892"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c>
          <w:tcPr>
            <w:tcW w:w="1276" w:type="dxa"/>
            <w:tcBorders>
              <w:bottom w:val="single" w:sz="4" w:space="0" w:color="auto"/>
              <w:tr2bl w:val="single" w:sz="4" w:space="0" w:color="auto"/>
            </w:tcBorders>
            <w:shd w:val="clear" w:color="auto" w:fill="92D050"/>
          </w:tcPr>
          <w:p w14:paraId="69DEC5B2"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p>
        </w:tc>
        <w:tc>
          <w:tcPr>
            <w:tcW w:w="1559" w:type="dxa"/>
            <w:tcBorders>
              <w:bottom w:val="single" w:sz="4" w:space="0" w:color="auto"/>
              <w:tr2bl w:val="single" w:sz="4" w:space="0" w:color="auto"/>
            </w:tcBorders>
            <w:shd w:val="clear" w:color="auto" w:fill="92D050"/>
          </w:tcPr>
          <w:p w14:paraId="22532165"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p>
        </w:tc>
      </w:tr>
      <w:tr w:rsidR="006D5A39" w:rsidRPr="006D5A39" w14:paraId="2045EC6C" w14:textId="77777777" w:rsidTr="000B134F">
        <w:tc>
          <w:tcPr>
            <w:tcW w:w="950" w:type="dxa"/>
            <w:tcBorders>
              <w:bottom w:val="single" w:sz="4" w:space="0" w:color="auto"/>
            </w:tcBorders>
            <w:shd w:val="clear" w:color="auto" w:fill="FFFFFF"/>
          </w:tcPr>
          <w:p w14:paraId="0BF9D7BB" w14:textId="77777777" w:rsidR="006D5A39" w:rsidRPr="006D5A39" w:rsidRDefault="006D5A39" w:rsidP="003E6CA2">
            <w:pPr>
              <w:numPr>
                <w:ilvl w:val="1"/>
                <w:numId w:val="39"/>
              </w:numPr>
              <w:spacing w:before="120" w:after="120" w:line="0" w:lineRule="atLeast"/>
              <w:jc w:val="both"/>
              <w:rPr>
                <w:rFonts w:ascii="Times New Roman" w:eastAsia="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D5D3E3" w14:textId="299C526A" w:rsidR="006D5A39" w:rsidRPr="008C7B78" w:rsidRDefault="008C7B78" w:rsidP="006D5A39">
            <w:pPr>
              <w:spacing w:before="120" w:after="120" w:line="0" w:lineRule="atLeast"/>
              <w:ind w:firstLine="0"/>
              <w:rPr>
                <w:rFonts w:ascii="Times New Roman" w:eastAsia="Times New Roman" w:hAnsi="Times New Roman" w:cs="Calibri"/>
                <w:b/>
                <w:sz w:val="22"/>
              </w:rPr>
            </w:pPr>
            <w:r>
              <w:rPr>
                <w:rFonts w:ascii="Times New Roman" w:eastAsia="Times New Roman" w:hAnsi="Times New Roman" w:cs="Calibri"/>
                <w:b/>
                <w:sz w:val="22"/>
              </w:rPr>
              <w:t xml:space="preserve">Съдове за разделно събиране на отпадъци - </w:t>
            </w:r>
            <w:r w:rsidR="006D5A39" w:rsidRPr="008C7B78">
              <w:rPr>
                <w:rFonts w:ascii="Times New Roman" w:eastAsia="Times New Roman" w:hAnsi="Times New Roman" w:cs="Calibri"/>
                <w:b/>
                <w:sz w:val="22"/>
              </w:rPr>
              <w:t>Кошчета за боклук</w:t>
            </w:r>
          </w:p>
        </w:tc>
        <w:tc>
          <w:tcPr>
            <w:tcW w:w="1134" w:type="dxa"/>
            <w:tcBorders>
              <w:tr2bl w:val="nil"/>
            </w:tcBorders>
            <w:shd w:val="clear" w:color="auto" w:fill="FFFFFF"/>
          </w:tcPr>
          <w:p w14:paraId="482E72B9"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 xml:space="preserve">Бр. </w:t>
            </w:r>
          </w:p>
        </w:tc>
        <w:tc>
          <w:tcPr>
            <w:tcW w:w="1275" w:type="dxa"/>
            <w:tcBorders>
              <w:tr2bl w:val="nil"/>
            </w:tcBorders>
            <w:shd w:val="clear" w:color="auto" w:fill="FFFFFF"/>
          </w:tcPr>
          <w:p w14:paraId="38F3F315"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100</w:t>
            </w:r>
          </w:p>
        </w:tc>
        <w:tc>
          <w:tcPr>
            <w:tcW w:w="2410" w:type="dxa"/>
            <w:tcBorders>
              <w:tr2bl w:val="nil"/>
            </w:tcBorders>
            <w:shd w:val="clear" w:color="auto" w:fill="FFFFFF"/>
          </w:tcPr>
          <w:p w14:paraId="01C1383C"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съгласно указанията на колоната</w:t>
            </w:r>
            <w:r w:rsidRPr="006D5A39">
              <w:rPr>
                <w:rFonts w:ascii="Times New Roman" w:eastAsia="Times New Roman" w:hAnsi="Times New Roman" w:cs="Calibri"/>
                <w:b/>
                <w:sz w:val="22"/>
              </w:rPr>
              <w:t>)</w:t>
            </w:r>
          </w:p>
        </w:tc>
        <w:tc>
          <w:tcPr>
            <w:tcW w:w="1276" w:type="dxa"/>
            <w:tcBorders>
              <w:tr2bl w:val="nil"/>
            </w:tcBorders>
            <w:shd w:val="clear" w:color="auto" w:fill="FFFFFF"/>
          </w:tcPr>
          <w:p w14:paraId="6C9713D6" w14:textId="77777777" w:rsidR="006D5A39" w:rsidRPr="006D5A39" w:rsidRDefault="006D5A39" w:rsidP="006D5A39">
            <w:pPr>
              <w:spacing w:before="120" w:after="120" w:line="0" w:lineRule="atLeast"/>
              <w:ind w:firstLine="0"/>
              <w:jc w:val="center"/>
              <w:rPr>
                <w:rFonts w:ascii="Times New Roman" w:eastAsia="Times New Roman" w:hAnsi="Times New Roman" w:cs="Calibri"/>
                <w:b/>
                <w:sz w:val="22"/>
              </w:rPr>
            </w:pPr>
            <w:r w:rsidRPr="006D5A39">
              <w:rPr>
                <w:rFonts w:ascii="Times New Roman" w:eastAsia="Times New Roman" w:hAnsi="Times New Roman" w:cs="Calibri"/>
                <w:b/>
                <w:sz w:val="22"/>
              </w:rPr>
              <w:t>30.00 лв.</w:t>
            </w:r>
          </w:p>
        </w:tc>
        <w:tc>
          <w:tcPr>
            <w:tcW w:w="1559" w:type="dxa"/>
            <w:tcBorders>
              <w:tr2bl w:val="nil"/>
            </w:tcBorders>
            <w:shd w:val="clear" w:color="auto" w:fill="FFFFFF"/>
          </w:tcPr>
          <w:p w14:paraId="7AE0E1DE" w14:textId="77777777" w:rsidR="006D5A39" w:rsidRPr="006D5A39" w:rsidRDefault="006D5A39" w:rsidP="006D5A39">
            <w:pPr>
              <w:spacing w:before="120" w:after="120" w:line="0" w:lineRule="atLeast"/>
              <w:ind w:firstLine="0"/>
              <w:rPr>
                <w:rFonts w:ascii="Times New Roman" w:eastAsia="Times New Roman" w:hAnsi="Times New Roman" w:cs="Calibri"/>
                <w:b/>
                <w:sz w:val="22"/>
              </w:rPr>
            </w:pPr>
            <w:r w:rsidRPr="006D5A39">
              <w:rPr>
                <w:rFonts w:ascii="Times New Roman" w:eastAsia="Times New Roman" w:hAnsi="Times New Roman" w:cs="Calibri"/>
                <w:b/>
                <w:sz w:val="22"/>
              </w:rPr>
              <w:t>(</w:t>
            </w:r>
            <w:r w:rsidRPr="006D5A39">
              <w:rPr>
                <w:rFonts w:ascii="Times New Roman" w:eastAsia="Times New Roman" w:hAnsi="Times New Roman" w:cs="Calibri"/>
                <w:i/>
                <w:sz w:val="22"/>
              </w:rPr>
              <w:t>Тук се</w:t>
            </w:r>
            <w:r w:rsidRPr="006D5A39">
              <w:rPr>
                <w:rFonts w:ascii="Times New Roman" w:eastAsia="Times New Roman" w:hAnsi="Times New Roman" w:cs="Calibri"/>
                <w:b/>
                <w:sz w:val="22"/>
              </w:rPr>
              <w:t xml:space="preserve"> </w:t>
            </w:r>
            <w:r w:rsidRPr="006D5A39">
              <w:rPr>
                <w:rFonts w:ascii="Times New Roman" w:eastAsia="Times New Roman" w:hAnsi="Times New Roman" w:cs="Calibri"/>
                <w:i/>
                <w:sz w:val="22"/>
              </w:rPr>
              <w:t>попълва от участника, ед. цена</w:t>
            </w:r>
            <w:r w:rsidRPr="006D5A39">
              <w:rPr>
                <w:rFonts w:ascii="Times New Roman" w:eastAsia="Times New Roman" w:hAnsi="Times New Roman" w:cs="Calibri"/>
                <w:b/>
                <w:sz w:val="22"/>
              </w:rPr>
              <w:t>)</w:t>
            </w:r>
          </w:p>
        </w:tc>
      </w:tr>
    </w:tbl>
    <w:p w14:paraId="6A3B91FF" w14:textId="4F268EAF" w:rsidR="00B56E90" w:rsidRDefault="00B56E90" w:rsidP="00B56E90">
      <w:pPr>
        <w:pStyle w:val="a3"/>
        <w:autoSpaceDE w:val="0"/>
        <w:autoSpaceDN w:val="0"/>
        <w:adjustRightInd w:val="0"/>
        <w:spacing w:before="120" w:after="120" w:line="0" w:lineRule="atLeast"/>
        <w:ind w:left="851" w:firstLine="0"/>
        <w:contextualSpacing w:val="0"/>
        <w:jc w:val="both"/>
        <w:rPr>
          <w:rFonts w:ascii="Times New Roman" w:hAnsi="Times New Roman" w:cs="Times New Roman"/>
          <w:bCs/>
          <w:iCs/>
          <w:sz w:val="22"/>
        </w:rPr>
      </w:pPr>
    </w:p>
    <w:p w14:paraId="4323BC08" w14:textId="705C788B" w:rsidR="004551B6" w:rsidRDefault="004551B6" w:rsidP="005B7912">
      <w:pPr>
        <w:pStyle w:val="-20"/>
      </w:pPr>
      <w:r w:rsidRPr="004551B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2A7EF96A" w14:textId="77777777" w:rsidR="00257B2F" w:rsidRPr="001B206B" w:rsidRDefault="00257B2F" w:rsidP="00257B2F">
      <w:pPr>
        <w:ind w:right="-1" w:firstLine="0"/>
      </w:pPr>
    </w:p>
    <w:p w14:paraId="5F9C0370" w14:textId="62DDC13B" w:rsidR="004551B6" w:rsidRPr="001B206B" w:rsidRDefault="004551B6" w:rsidP="001B206B">
      <w:pPr>
        <w:pStyle w:val="-10"/>
      </w:pPr>
      <w:r w:rsidRPr="004551B6">
        <w:t>ДЕКЛАРИРАНЕ</w:t>
      </w:r>
    </w:p>
    <w:p w14:paraId="7F3CDC24" w14:textId="5D7B97CA" w:rsidR="004551B6" w:rsidRPr="004551B6" w:rsidRDefault="004551B6" w:rsidP="005B7912">
      <w:pPr>
        <w:pStyle w:val="-20"/>
      </w:pPr>
      <w:r w:rsidRPr="004551B6">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ценаТА за изпълнение на договора, която е отразена в настоящото Ценово предложение.</w:t>
      </w:r>
    </w:p>
    <w:p w14:paraId="754C10E9" w14:textId="77777777" w:rsidR="004551B6" w:rsidRPr="004551B6" w:rsidRDefault="004551B6" w:rsidP="004551B6">
      <w:pPr>
        <w:ind w:right="-1"/>
        <w:rPr>
          <w:rFonts w:ascii="Times New Roman" w:hAnsi="Times New Roman" w:cs="Times New Roman"/>
        </w:rPr>
      </w:pPr>
      <w:r w:rsidRPr="004551B6">
        <w:rPr>
          <w:rFonts w:ascii="Times New Roman" w:hAnsi="Times New Roman" w:cs="Times New Roman"/>
        </w:rPr>
        <w:t>Известна ми е отговорността по чл.313 от Наказателния кодекс.</w:t>
      </w:r>
    </w:p>
    <w:p w14:paraId="049CD487" w14:textId="6D90FAD2" w:rsidR="00893BB4" w:rsidRPr="00E6499B" w:rsidRDefault="004551B6" w:rsidP="00E6499B">
      <w:pPr>
        <w:ind w:right="-1"/>
        <w:rPr>
          <w:rFonts w:ascii="Times New Roman" w:hAnsi="Times New Roman" w:cs="Times New Roman"/>
        </w:rPr>
      </w:pPr>
      <w:r w:rsidRPr="004551B6">
        <w:rPr>
          <w:rFonts w:ascii="Times New Roman" w:hAnsi="Times New Roman" w:cs="Times New Roman"/>
        </w:rPr>
        <w:t>[дата на подписване]</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 xml:space="preserve">Декларатор: [подпис]:  </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[печат, когато е приложимо]</w:t>
      </w:r>
    </w:p>
    <w:sectPr w:rsidR="00893BB4" w:rsidRPr="00E6499B" w:rsidSect="00251A5F">
      <w:footerReference w:type="default" r:id="rId11"/>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680D73" w:rsidRDefault="00680D73" w:rsidP="00824222">
      <w:pPr>
        <w:spacing w:after="0" w:line="240" w:lineRule="auto"/>
      </w:pPr>
      <w:r>
        <w:separator/>
      </w:r>
    </w:p>
  </w:endnote>
  <w:endnote w:type="continuationSeparator" w:id="0">
    <w:p w14:paraId="706DFAC5" w14:textId="77777777" w:rsidR="00680D73" w:rsidRDefault="00680D73"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07792486" w:rsidR="00680D73" w:rsidRPr="0071486C" w:rsidRDefault="00680D73"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4E1F15">
              <w:rPr>
                <w:rFonts w:ascii="Times New Roman" w:hAnsi="Times New Roman" w:cs="Times New Roman"/>
                <w:b/>
                <w:bCs/>
                <w:noProof/>
                <w:sz w:val="22"/>
              </w:rPr>
              <w:t>3</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4E1F15">
              <w:rPr>
                <w:rFonts w:ascii="Times New Roman" w:hAnsi="Times New Roman" w:cs="Times New Roman"/>
                <w:b/>
                <w:bCs/>
                <w:noProof/>
                <w:sz w:val="22"/>
              </w:rPr>
              <w:t>13</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680D73" w:rsidRDefault="00680D73" w:rsidP="00824222">
      <w:pPr>
        <w:spacing w:after="0" w:line="240" w:lineRule="auto"/>
      </w:pPr>
      <w:r>
        <w:separator/>
      </w:r>
    </w:p>
  </w:footnote>
  <w:footnote w:type="continuationSeparator" w:id="0">
    <w:p w14:paraId="706DFAC3" w14:textId="77777777" w:rsidR="00680D73" w:rsidRDefault="00680D73" w:rsidP="00824222">
      <w:pPr>
        <w:spacing w:after="0" w:line="240" w:lineRule="auto"/>
      </w:pPr>
      <w:r>
        <w:continuationSeparator/>
      </w:r>
    </w:p>
  </w:footnote>
  <w:footnote w:id="1">
    <w:p w14:paraId="604C3026" w14:textId="3C683218"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2">
    <w:p w14:paraId="66158478" w14:textId="4F501BBA"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3">
    <w:p w14:paraId="752D1894" w14:textId="375BBD90"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4">
    <w:p w14:paraId="5BBECDB5" w14:textId="77777777" w:rsidR="00680D73" w:rsidRPr="00946749" w:rsidRDefault="00680D73"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 w:id="5">
    <w:p w14:paraId="63DEEAEE" w14:textId="77777777" w:rsidR="00680D73" w:rsidRPr="00F87F15" w:rsidRDefault="00680D73" w:rsidP="000B0754">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6">
    <w:p w14:paraId="79E79402" w14:textId="77777777" w:rsidR="00680D73" w:rsidRPr="00F87F15" w:rsidRDefault="00680D73" w:rsidP="000B0754">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F4B"/>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11"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5"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6"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9F7E38"/>
    <w:multiLevelType w:val="multilevel"/>
    <w:tmpl w:val="8DF0CC3C"/>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12"/>
    <w:lvlOverride w:ilvl="0">
      <w:startOverride w:val="1"/>
    </w:lvlOverride>
  </w:num>
  <w:num w:numId="4">
    <w:abstractNumId w:val="8"/>
    <w:lvlOverride w:ilvl="0">
      <w:startOverride w:val="1"/>
    </w:lvlOverride>
  </w:num>
  <w:num w:numId="5">
    <w:abstractNumId w:val="12"/>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3"/>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17"/>
  </w:num>
  <w:num w:numId="26">
    <w:abstractNumId w:val="3"/>
  </w:num>
  <w:num w:numId="27">
    <w:abstractNumId w:val="14"/>
  </w:num>
  <w:num w:numId="28">
    <w:abstractNumId w:val="1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num>
  <w:num w:numId="36">
    <w:abstractNumId w:val="1"/>
  </w:num>
  <w:num w:numId="37">
    <w:abstractNumId w:val="16"/>
  </w:num>
  <w:num w:numId="38">
    <w:abstractNumId w:val="17"/>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21A84"/>
    <w:rsid w:val="00034305"/>
    <w:rsid w:val="000430D4"/>
    <w:rsid w:val="0005363F"/>
    <w:rsid w:val="00060C52"/>
    <w:rsid w:val="000773AE"/>
    <w:rsid w:val="00083B4B"/>
    <w:rsid w:val="00096D89"/>
    <w:rsid w:val="000A6BEC"/>
    <w:rsid w:val="000B0658"/>
    <w:rsid w:val="000B0754"/>
    <w:rsid w:val="000B134F"/>
    <w:rsid w:val="000C2E4D"/>
    <w:rsid w:val="000C66A3"/>
    <w:rsid w:val="000D03C4"/>
    <w:rsid w:val="0011044B"/>
    <w:rsid w:val="00110516"/>
    <w:rsid w:val="00120419"/>
    <w:rsid w:val="00123E78"/>
    <w:rsid w:val="00124824"/>
    <w:rsid w:val="001259EA"/>
    <w:rsid w:val="00125A0E"/>
    <w:rsid w:val="001352D2"/>
    <w:rsid w:val="00160E6D"/>
    <w:rsid w:val="00162106"/>
    <w:rsid w:val="0016399C"/>
    <w:rsid w:val="00163A3E"/>
    <w:rsid w:val="00163CF4"/>
    <w:rsid w:val="0018120A"/>
    <w:rsid w:val="00183E08"/>
    <w:rsid w:val="00190741"/>
    <w:rsid w:val="00193522"/>
    <w:rsid w:val="001A6C8C"/>
    <w:rsid w:val="001B206B"/>
    <w:rsid w:val="001B412F"/>
    <w:rsid w:val="001C3226"/>
    <w:rsid w:val="001C71AD"/>
    <w:rsid w:val="001D28A9"/>
    <w:rsid w:val="001D48AA"/>
    <w:rsid w:val="001E249E"/>
    <w:rsid w:val="001E325D"/>
    <w:rsid w:val="001E4FC3"/>
    <w:rsid w:val="001E605A"/>
    <w:rsid w:val="001E73D9"/>
    <w:rsid w:val="00201A96"/>
    <w:rsid w:val="00215171"/>
    <w:rsid w:val="00216625"/>
    <w:rsid w:val="002171BA"/>
    <w:rsid w:val="002221AF"/>
    <w:rsid w:val="0022335C"/>
    <w:rsid w:val="00224140"/>
    <w:rsid w:val="00227203"/>
    <w:rsid w:val="002300DA"/>
    <w:rsid w:val="002318C7"/>
    <w:rsid w:val="00231D6C"/>
    <w:rsid w:val="00236F8B"/>
    <w:rsid w:val="0025027D"/>
    <w:rsid w:val="00251A5F"/>
    <w:rsid w:val="00257B2F"/>
    <w:rsid w:val="00260991"/>
    <w:rsid w:val="00266571"/>
    <w:rsid w:val="0026775A"/>
    <w:rsid w:val="00275559"/>
    <w:rsid w:val="00281BA9"/>
    <w:rsid w:val="00292B31"/>
    <w:rsid w:val="00294554"/>
    <w:rsid w:val="002A245C"/>
    <w:rsid w:val="002D00C7"/>
    <w:rsid w:val="002D47AA"/>
    <w:rsid w:val="002D6FC4"/>
    <w:rsid w:val="002E060C"/>
    <w:rsid w:val="002E06D5"/>
    <w:rsid w:val="002E1A9A"/>
    <w:rsid w:val="002F00DE"/>
    <w:rsid w:val="002F23AC"/>
    <w:rsid w:val="002F75F8"/>
    <w:rsid w:val="0030226B"/>
    <w:rsid w:val="00322B92"/>
    <w:rsid w:val="003266C6"/>
    <w:rsid w:val="00334112"/>
    <w:rsid w:val="00337599"/>
    <w:rsid w:val="00345593"/>
    <w:rsid w:val="00345DD0"/>
    <w:rsid w:val="00374F73"/>
    <w:rsid w:val="0037588C"/>
    <w:rsid w:val="003A50A4"/>
    <w:rsid w:val="003A53BA"/>
    <w:rsid w:val="003B08F4"/>
    <w:rsid w:val="003B50DF"/>
    <w:rsid w:val="003B7E1B"/>
    <w:rsid w:val="003C3607"/>
    <w:rsid w:val="003D0AC7"/>
    <w:rsid w:val="003D3B1C"/>
    <w:rsid w:val="003E33D3"/>
    <w:rsid w:val="003E6CA2"/>
    <w:rsid w:val="003F2CD1"/>
    <w:rsid w:val="0040238F"/>
    <w:rsid w:val="004061B2"/>
    <w:rsid w:val="00411DDA"/>
    <w:rsid w:val="00423673"/>
    <w:rsid w:val="004300D7"/>
    <w:rsid w:val="00430AC2"/>
    <w:rsid w:val="00440895"/>
    <w:rsid w:val="004443EB"/>
    <w:rsid w:val="004479B2"/>
    <w:rsid w:val="00453105"/>
    <w:rsid w:val="004551B6"/>
    <w:rsid w:val="00457E72"/>
    <w:rsid w:val="00460024"/>
    <w:rsid w:val="004602FC"/>
    <w:rsid w:val="00463007"/>
    <w:rsid w:val="00464BEE"/>
    <w:rsid w:val="00466720"/>
    <w:rsid w:val="00471F53"/>
    <w:rsid w:val="00472B80"/>
    <w:rsid w:val="0047788A"/>
    <w:rsid w:val="00480B97"/>
    <w:rsid w:val="004810C5"/>
    <w:rsid w:val="00492950"/>
    <w:rsid w:val="004A2E29"/>
    <w:rsid w:val="004A3908"/>
    <w:rsid w:val="004B53E7"/>
    <w:rsid w:val="004D2A9E"/>
    <w:rsid w:val="004D382F"/>
    <w:rsid w:val="004E1F15"/>
    <w:rsid w:val="004E659C"/>
    <w:rsid w:val="004F2041"/>
    <w:rsid w:val="004F5A7F"/>
    <w:rsid w:val="004F6A81"/>
    <w:rsid w:val="005068FD"/>
    <w:rsid w:val="005320F4"/>
    <w:rsid w:val="005375A4"/>
    <w:rsid w:val="005376A0"/>
    <w:rsid w:val="0054333D"/>
    <w:rsid w:val="00556969"/>
    <w:rsid w:val="005718E7"/>
    <w:rsid w:val="00571DFF"/>
    <w:rsid w:val="005949AB"/>
    <w:rsid w:val="005A2BF7"/>
    <w:rsid w:val="005B0EC8"/>
    <w:rsid w:val="005B10F0"/>
    <w:rsid w:val="005B7912"/>
    <w:rsid w:val="005C246D"/>
    <w:rsid w:val="005E1380"/>
    <w:rsid w:val="005E13C7"/>
    <w:rsid w:val="005E25E7"/>
    <w:rsid w:val="005F056E"/>
    <w:rsid w:val="005F2174"/>
    <w:rsid w:val="005F2852"/>
    <w:rsid w:val="00600F5D"/>
    <w:rsid w:val="006108E8"/>
    <w:rsid w:val="00611E19"/>
    <w:rsid w:val="00613F0E"/>
    <w:rsid w:val="00623979"/>
    <w:rsid w:val="00626DF7"/>
    <w:rsid w:val="00633948"/>
    <w:rsid w:val="00643426"/>
    <w:rsid w:val="006476F2"/>
    <w:rsid w:val="0065208E"/>
    <w:rsid w:val="00653D84"/>
    <w:rsid w:val="00655935"/>
    <w:rsid w:val="006609B9"/>
    <w:rsid w:val="00667447"/>
    <w:rsid w:val="00667B92"/>
    <w:rsid w:val="00674FA1"/>
    <w:rsid w:val="006801A1"/>
    <w:rsid w:val="00680D73"/>
    <w:rsid w:val="00690B38"/>
    <w:rsid w:val="0069268A"/>
    <w:rsid w:val="00696581"/>
    <w:rsid w:val="006A1380"/>
    <w:rsid w:val="006B4ACB"/>
    <w:rsid w:val="006D00A1"/>
    <w:rsid w:val="006D5A39"/>
    <w:rsid w:val="006F140C"/>
    <w:rsid w:val="006F150D"/>
    <w:rsid w:val="0071275F"/>
    <w:rsid w:val="00712A7E"/>
    <w:rsid w:val="0071486C"/>
    <w:rsid w:val="00724E3A"/>
    <w:rsid w:val="00727063"/>
    <w:rsid w:val="00731575"/>
    <w:rsid w:val="00735109"/>
    <w:rsid w:val="0073743E"/>
    <w:rsid w:val="00741936"/>
    <w:rsid w:val="00742B69"/>
    <w:rsid w:val="00747BAA"/>
    <w:rsid w:val="0076035A"/>
    <w:rsid w:val="00761285"/>
    <w:rsid w:val="00763F43"/>
    <w:rsid w:val="007641F4"/>
    <w:rsid w:val="0077048B"/>
    <w:rsid w:val="00774A33"/>
    <w:rsid w:val="00780285"/>
    <w:rsid w:val="007A3675"/>
    <w:rsid w:val="007B4983"/>
    <w:rsid w:val="007C36D5"/>
    <w:rsid w:val="007C4BD0"/>
    <w:rsid w:val="007F5C4E"/>
    <w:rsid w:val="0080587C"/>
    <w:rsid w:val="00807F5F"/>
    <w:rsid w:val="00821922"/>
    <w:rsid w:val="00824222"/>
    <w:rsid w:val="00842AA1"/>
    <w:rsid w:val="00852391"/>
    <w:rsid w:val="00863EAA"/>
    <w:rsid w:val="0086707D"/>
    <w:rsid w:val="00880CE5"/>
    <w:rsid w:val="0088288B"/>
    <w:rsid w:val="0088519B"/>
    <w:rsid w:val="00893BB4"/>
    <w:rsid w:val="008A0518"/>
    <w:rsid w:val="008B0777"/>
    <w:rsid w:val="008B671D"/>
    <w:rsid w:val="008C54F5"/>
    <w:rsid w:val="008C78D7"/>
    <w:rsid w:val="008C7B78"/>
    <w:rsid w:val="008C7DE0"/>
    <w:rsid w:val="008D3322"/>
    <w:rsid w:val="008D44CB"/>
    <w:rsid w:val="008E6BAE"/>
    <w:rsid w:val="008E7E52"/>
    <w:rsid w:val="008F69D4"/>
    <w:rsid w:val="008F70B0"/>
    <w:rsid w:val="008F77A2"/>
    <w:rsid w:val="00923FD1"/>
    <w:rsid w:val="00931349"/>
    <w:rsid w:val="00932E15"/>
    <w:rsid w:val="00946749"/>
    <w:rsid w:val="009559E9"/>
    <w:rsid w:val="00957F3D"/>
    <w:rsid w:val="00957F8D"/>
    <w:rsid w:val="009628BE"/>
    <w:rsid w:val="00970F09"/>
    <w:rsid w:val="00974E5F"/>
    <w:rsid w:val="00986C79"/>
    <w:rsid w:val="009A3400"/>
    <w:rsid w:val="009A3EED"/>
    <w:rsid w:val="009A7850"/>
    <w:rsid w:val="009B3C97"/>
    <w:rsid w:val="009B57CD"/>
    <w:rsid w:val="009D3B6B"/>
    <w:rsid w:val="009E0072"/>
    <w:rsid w:val="009F04D0"/>
    <w:rsid w:val="00A109AB"/>
    <w:rsid w:val="00A20C71"/>
    <w:rsid w:val="00A20C76"/>
    <w:rsid w:val="00A2779A"/>
    <w:rsid w:val="00A43B44"/>
    <w:rsid w:val="00A51424"/>
    <w:rsid w:val="00A55FDA"/>
    <w:rsid w:val="00A568CF"/>
    <w:rsid w:val="00A64A54"/>
    <w:rsid w:val="00A65E27"/>
    <w:rsid w:val="00A662B4"/>
    <w:rsid w:val="00A73266"/>
    <w:rsid w:val="00A8328C"/>
    <w:rsid w:val="00A86626"/>
    <w:rsid w:val="00AA2E0F"/>
    <w:rsid w:val="00AA5D29"/>
    <w:rsid w:val="00AB39FC"/>
    <w:rsid w:val="00AD0F60"/>
    <w:rsid w:val="00AD7E57"/>
    <w:rsid w:val="00AE03F2"/>
    <w:rsid w:val="00AE5ED4"/>
    <w:rsid w:val="00AF1967"/>
    <w:rsid w:val="00AF2943"/>
    <w:rsid w:val="00AF2F97"/>
    <w:rsid w:val="00AF4D1D"/>
    <w:rsid w:val="00AF5310"/>
    <w:rsid w:val="00B03676"/>
    <w:rsid w:val="00B10D1B"/>
    <w:rsid w:val="00B17D68"/>
    <w:rsid w:val="00B20473"/>
    <w:rsid w:val="00B2051A"/>
    <w:rsid w:val="00B2524C"/>
    <w:rsid w:val="00B4360B"/>
    <w:rsid w:val="00B45CAF"/>
    <w:rsid w:val="00B46148"/>
    <w:rsid w:val="00B476FD"/>
    <w:rsid w:val="00B50FE7"/>
    <w:rsid w:val="00B54CC7"/>
    <w:rsid w:val="00B56E90"/>
    <w:rsid w:val="00B62BEC"/>
    <w:rsid w:val="00B633F5"/>
    <w:rsid w:val="00B93E15"/>
    <w:rsid w:val="00BB18D5"/>
    <w:rsid w:val="00BD0301"/>
    <w:rsid w:val="00BE1A39"/>
    <w:rsid w:val="00BE7C73"/>
    <w:rsid w:val="00C006E6"/>
    <w:rsid w:val="00C05DE9"/>
    <w:rsid w:val="00C10456"/>
    <w:rsid w:val="00C109E5"/>
    <w:rsid w:val="00C11FB1"/>
    <w:rsid w:val="00C12E24"/>
    <w:rsid w:val="00C15598"/>
    <w:rsid w:val="00C25E86"/>
    <w:rsid w:val="00C30EA9"/>
    <w:rsid w:val="00C32D42"/>
    <w:rsid w:val="00C37C51"/>
    <w:rsid w:val="00C44B2A"/>
    <w:rsid w:val="00C46D62"/>
    <w:rsid w:val="00C57F53"/>
    <w:rsid w:val="00C710E1"/>
    <w:rsid w:val="00C75830"/>
    <w:rsid w:val="00C759E1"/>
    <w:rsid w:val="00C870BA"/>
    <w:rsid w:val="00C93872"/>
    <w:rsid w:val="00C97D9E"/>
    <w:rsid w:val="00CA1810"/>
    <w:rsid w:val="00CA215A"/>
    <w:rsid w:val="00CA2994"/>
    <w:rsid w:val="00CA4523"/>
    <w:rsid w:val="00CB4782"/>
    <w:rsid w:val="00CC0F9E"/>
    <w:rsid w:val="00CC2E69"/>
    <w:rsid w:val="00CC5382"/>
    <w:rsid w:val="00CD0147"/>
    <w:rsid w:val="00CD3EA4"/>
    <w:rsid w:val="00CD6F6D"/>
    <w:rsid w:val="00CE102D"/>
    <w:rsid w:val="00CF0469"/>
    <w:rsid w:val="00CF696C"/>
    <w:rsid w:val="00D00665"/>
    <w:rsid w:val="00D008DF"/>
    <w:rsid w:val="00D01F32"/>
    <w:rsid w:val="00D01FCE"/>
    <w:rsid w:val="00D026D0"/>
    <w:rsid w:val="00D135DF"/>
    <w:rsid w:val="00D3450C"/>
    <w:rsid w:val="00D42C1C"/>
    <w:rsid w:val="00D546E7"/>
    <w:rsid w:val="00D55C66"/>
    <w:rsid w:val="00D614EC"/>
    <w:rsid w:val="00D62FF5"/>
    <w:rsid w:val="00D66CD1"/>
    <w:rsid w:val="00D71F2E"/>
    <w:rsid w:val="00D724A9"/>
    <w:rsid w:val="00D741EA"/>
    <w:rsid w:val="00D90019"/>
    <w:rsid w:val="00D947E0"/>
    <w:rsid w:val="00DA0582"/>
    <w:rsid w:val="00DA32D5"/>
    <w:rsid w:val="00DA3488"/>
    <w:rsid w:val="00DA3DF2"/>
    <w:rsid w:val="00DA559F"/>
    <w:rsid w:val="00DA7921"/>
    <w:rsid w:val="00DB533D"/>
    <w:rsid w:val="00DD7B7C"/>
    <w:rsid w:val="00DF05F7"/>
    <w:rsid w:val="00DF48BB"/>
    <w:rsid w:val="00E003E2"/>
    <w:rsid w:val="00E03DBD"/>
    <w:rsid w:val="00E04FE0"/>
    <w:rsid w:val="00E064CD"/>
    <w:rsid w:val="00E11AB1"/>
    <w:rsid w:val="00E31CA7"/>
    <w:rsid w:val="00E42A8A"/>
    <w:rsid w:val="00E4648C"/>
    <w:rsid w:val="00E62619"/>
    <w:rsid w:val="00E6270F"/>
    <w:rsid w:val="00E6499B"/>
    <w:rsid w:val="00E71BAB"/>
    <w:rsid w:val="00E72300"/>
    <w:rsid w:val="00E80037"/>
    <w:rsid w:val="00E861A9"/>
    <w:rsid w:val="00E92D86"/>
    <w:rsid w:val="00E96A4A"/>
    <w:rsid w:val="00EA0CDA"/>
    <w:rsid w:val="00EB5BD8"/>
    <w:rsid w:val="00EC3237"/>
    <w:rsid w:val="00EC7138"/>
    <w:rsid w:val="00ED2F47"/>
    <w:rsid w:val="00ED783E"/>
    <w:rsid w:val="00F0205F"/>
    <w:rsid w:val="00F07A55"/>
    <w:rsid w:val="00F20B51"/>
    <w:rsid w:val="00F22E58"/>
    <w:rsid w:val="00F24109"/>
    <w:rsid w:val="00F2653D"/>
    <w:rsid w:val="00F40752"/>
    <w:rsid w:val="00F44B79"/>
    <w:rsid w:val="00F47E1C"/>
    <w:rsid w:val="00F60348"/>
    <w:rsid w:val="00F668C9"/>
    <w:rsid w:val="00F81BB5"/>
    <w:rsid w:val="00FB18BA"/>
    <w:rsid w:val="00FB4C05"/>
    <w:rsid w:val="00FB6151"/>
    <w:rsid w:val="00FB77FE"/>
    <w:rsid w:val="00FC371F"/>
    <w:rsid w:val="00FC5A43"/>
    <w:rsid w:val="00FF0BD0"/>
    <w:rsid w:val="00FF30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B7912"/>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2D6FC4"/>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931">
      <w:bodyDiv w:val="1"/>
      <w:marLeft w:val="0"/>
      <w:marRight w:val="0"/>
      <w:marTop w:val="0"/>
      <w:marBottom w:val="0"/>
      <w:divBdr>
        <w:top w:val="none" w:sz="0" w:space="0" w:color="auto"/>
        <w:left w:val="none" w:sz="0" w:space="0" w:color="auto"/>
        <w:bottom w:val="none" w:sz="0" w:space="0" w:color="auto"/>
        <w:right w:val="none" w:sz="0" w:space="0" w:color="auto"/>
      </w:divBdr>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C9A-5620-48E1-9969-266D203E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18390</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2018-01-17T10:43:00Z</dcterms:created>
  <dcterms:modified xsi:type="dcterms:W3CDTF">2018-04-12T08:37:00Z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